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73A04" w14:textId="77777777" w:rsidR="00BC3263" w:rsidRDefault="00A5476C">
      <w:pPr>
        <w:shd w:val="clear" w:color="auto" w:fill="F5F5F5"/>
        <w:spacing w:after="0" w:line="240" w:lineRule="auto"/>
        <w:rPr>
          <w:b/>
          <w:color w:val="313537"/>
          <w:sz w:val="36"/>
          <w:szCs w:val="36"/>
        </w:rPr>
      </w:pPr>
      <w:r>
        <w:rPr>
          <w:b/>
          <w:color w:val="313537"/>
          <w:sz w:val="36"/>
          <w:szCs w:val="36"/>
        </w:rPr>
        <w:t>Colony PCR Laboratory</w:t>
      </w:r>
    </w:p>
    <w:p w14:paraId="56B9B685" w14:textId="77777777" w:rsidR="00BC3263" w:rsidRDefault="00A5476C">
      <w:pPr>
        <w:shd w:val="clear" w:color="auto" w:fill="F5F5F5"/>
        <w:spacing w:before="280" w:after="280" w:line="240" w:lineRule="auto"/>
        <w:rPr>
          <w:color w:val="313537"/>
          <w:sz w:val="24"/>
          <w:szCs w:val="24"/>
        </w:rPr>
      </w:pPr>
      <w:r>
        <w:rPr>
          <w:color w:val="313537"/>
          <w:sz w:val="24"/>
          <w:szCs w:val="24"/>
        </w:rPr>
        <w:t xml:space="preserve">Colony PCR uses what is referred to as a “Master Mix,” and New England Biolabs provides ABE programs with </w:t>
      </w:r>
      <w:proofErr w:type="spellStart"/>
      <w:r>
        <w:rPr>
          <w:color w:val="313537"/>
          <w:sz w:val="24"/>
          <w:szCs w:val="24"/>
        </w:rPr>
        <w:t>OneTaq</w:t>
      </w:r>
      <w:proofErr w:type="spellEnd"/>
      <w:r>
        <w:rPr>
          <w:color w:val="313537"/>
          <w:sz w:val="24"/>
          <w:szCs w:val="24"/>
        </w:rPr>
        <w:t xml:space="preserve">® 2X Master Mix with Standard Buffer. This includes the dNTPs, magnesium, and Taq polymerase all in one tube. All you </w:t>
      </w:r>
      <w:proofErr w:type="gramStart"/>
      <w:r>
        <w:rPr>
          <w:color w:val="313537"/>
          <w:sz w:val="24"/>
          <w:szCs w:val="24"/>
        </w:rPr>
        <w:t>have to</w:t>
      </w:r>
      <w:proofErr w:type="gramEnd"/>
      <w:r>
        <w:rPr>
          <w:color w:val="313537"/>
          <w:sz w:val="24"/>
          <w:szCs w:val="24"/>
        </w:rPr>
        <w:t xml:space="preserve"> do is add the appropriate volume of forward and reverse primers, as well as your DNA (in this case, your bacterial colony).</w:t>
      </w:r>
    </w:p>
    <w:p w14:paraId="2D9BEAF4" w14:textId="77777777" w:rsidR="00BC3263" w:rsidRDefault="00BC3263">
      <w:pPr>
        <w:shd w:val="clear" w:color="auto" w:fill="F5F5F5"/>
        <w:spacing w:after="0" w:line="240" w:lineRule="auto"/>
        <w:rPr>
          <w:color w:val="313537"/>
          <w:sz w:val="24"/>
          <w:szCs w:val="24"/>
        </w:rPr>
      </w:pPr>
    </w:p>
    <w:p w14:paraId="519155ED" w14:textId="77777777" w:rsidR="00BC3263" w:rsidRDefault="00A5476C">
      <w:pPr>
        <w:spacing w:after="0" w:line="240" w:lineRule="auto"/>
        <w:rPr>
          <w:b/>
          <w:color w:val="313537"/>
          <w:sz w:val="32"/>
          <w:szCs w:val="32"/>
        </w:rPr>
      </w:pPr>
      <w:r>
        <w:rPr>
          <w:b/>
          <w:color w:val="313537"/>
          <w:sz w:val="32"/>
          <w:szCs w:val="32"/>
        </w:rPr>
        <w:t xml:space="preserve">How to Use New England Biolabs </w:t>
      </w:r>
      <w:proofErr w:type="spellStart"/>
      <w:r>
        <w:rPr>
          <w:b/>
          <w:color w:val="313537"/>
          <w:sz w:val="32"/>
          <w:szCs w:val="32"/>
        </w:rPr>
        <w:t>OneTaq</w:t>
      </w:r>
      <w:proofErr w:type="spellEnd"/>
      <w:r>
        <w:rPr>
          <w:b/>
          <w:color w:val="313537"/>
          <w:sz w:val="32"/>
          <w:szCs w:val="32"/>
        </w:rPr>
        <w:t>® 2X Master Mix with Standard Buffer</w:t>
      </w:r>
    </w:p>
    <w:p w14:paraId="4F9A4348" w14:textId="77777777" w:rsidR="00BC3263" w:rsidRDefault="00A5476C">
      <w:pPr>
        <w:spacing w:before="280" w:after="280" w:line="240" w:lineRule="auto"/>
        <w:ind w:left="1907"/>
        <w:rPr>
          <w:color w:val="313537"/>
          <w:sz w:val="24"/>
          <w:szCs w:val="24"/>
        </w:rPr>
      </w:pPr>
      <w:r>
        <w:rPr>
          <w:color w:val="313537"/>
          <w:sz w:val="24"/>
          <w:szCs w:val="24"/>
        </w:rPr>
        <w:t xml:space="preserve">Now, you will have to combine this working concentration primer with the New England Biolabs </w:t>
      </w:r>
      <w:proofErr w:type="spellStart"/>
      <w:r>
        <w:rPr>
          <w:color w:val="313537"/>
          <w:sz w:val="24"/>
          <w:szCs w:val="24"/>
        </w:rPr>
        <w:t>OneTaq</w:t>
      </w:r>
      <w:proofErr w:type="spellEnd"/>
      <w:r>
        <w:rPr>
          <w:color w:val="313537"/>
          <w:sz w:val="24"/>
          <w:szCs w:val="24"/>
        </w:rPr>
        <w:t>® 2X Master Mix with Standard Buffer using the following recipe:</w:t>
      </w:r>
    </w:p>
    <w:p w14:paraId="6C14075B" w14:textId="77777777" w:rsidR="00BC3263" w:rsidRDefault="00A5476C">
      <w:pPr>
        <w:numPr>
          <w:ilvl w:val="1"/>
          <w:numId w:val="9"/>
        </w:numPr>
        <w:spacing w:before="280" w:after="0" w:line="240" w:lineRule="auto"/>
        <w:ind w:left="2627"/>
        <w:rPr>
          <w:color w:val="313537"/>
          <w:sz w:val="24"/>
          <w:szCs w:val="24"/>
        </w:rPr>
      </w:pPr>
      <w:r>
        <w:rPr>
          <w:color w:val="313537"/>
          <w:sz w:val="24"/>
          <w:szCs w:val="24"/>
        </w:rPr>
        <w:t>For every PCR reaction that will be run, add together:</w:t>
      </w:r>
    </w:p>
    <w:p w14:paraId="576B24F8" w14:textId="77777777" w:rsidR="00BC3263" w:rsidRDefault="00A5476C">
      <w:pPr>
        <w:numPr>
          <w:ilvl w:val="2"/>
          <w:numId w:val="9"/>
        </w:numPr>
        <w:spacing w:after="0" w:line="240" w:lineRule="auto"/>
        <w:ind w:left="3347"/>
        <w:rPr>
          <w:color w:val="313537"/>
          <w:sz w:val="24"/>
          <w:szCs w:val="24"/>
        </w:rPr>
      </w:pPr>
      <w:r>
        <w:rPr>
          <w:color w:val="313537"/>
          <w:sz w:val="24"/>
          <w:szCs w:val="24"/>
        </w:rPr>
        <w:t>10 µL of the primer mix: [5µL F primer (1 nm/µL) and 5 µL of R primer (1 nm/µL)]</w:t>
      </w:r>
    </w:p>
    <w:p w14:paraId="44762220" w14:textId="77777777" w:rsidR="00BC3263" w:rsidRDefault="00A5476C">
      <w:pPr>
        <w:numPr>
          <w:ilvl w:val="2"/>
          <w:numId w:val="9"/>
        </w:numPr>
        <w:spacing w:after="0" w:line="240" w:lineRule="auto"/>
        <w:ind w:left="3347"/>
        <w:rPr>
          <w:color w:val="313537"/>
          <w:sz w:val="24"/>
          <w:szCs w:val="24"/>
        </w:rPr>
      </w:pPr>
      <w:r>
        <w:rPr>
          <w:color w:val="313537"/>
          <w:sz w:val="24"/>
          <w:szCs w:val="24"/>
        </w:rPr>
        <w:t xml:space="preserve">13 µL of NEB </w:t>
      </w:r>
      <w:proofErr w:type="spellStart"/>
      <w:r>
        <w:rPr>
          <w:color w:val="313537"/>
          <w:sz w:val="24"/>
          <w:szCs w:val="24"/>
        </w:rPr>
        <w:t>OneTaq</w:t>
      </w:r>
      <w:proofErr w:type="spellEnd"/>
      <w:r>
        <w:rPr>
          <w:color w:val="313537"/>
          <w:sz w:val="24"/>
          <w:szCs w:val="24"/>
        </w:rPr>
        <w:t xml:space="preserve"> master mix</w:t>
      </w:r>
    </w:p>
    <w:p w14:paraId="0307EBE9" w14:textId="77777777" w:rsidR="00BC3263" w:rsidRDefault="00A5476C">
      <w:pPr>
        <w:spacing w:before="280" w:after="280" w:line="240" w:lineRule="auto"/>
        <w:ind w:left="1907"/>
        <w:rPr>
          <w:color w:val="313537"/>
          <w:sz w:val="28"/>
          <w:szCs w:val="28"/>
        </w:rPr>
      </w:pPr>
      <w:r>
        <w:rPr>
          <w:b/>
          <w:color w:val="313537"/>
          <w:sz w:val="28"/>
          <w:szCs w:val="28"/>
        </w:rPr>
        <w:t>Tips:</w:t>
      </w:r>
    </w:p>
    <w:p w14:paraId="61F20BA8" w14:textId="77777777" w:rsidR="00BC3263" w:rsidRDefault="00A5476C">
      <w:pPr>
        <w:numPr>
          <w:ilvl w:val="1"/>
          <w:numId w:val="9"/>
        </w:numPr>
        <w:spacing w:after="0" w:line="240" w:lineRule="auto"/>
        <w:ind w:left="2627"/>
        <w:rPr>
          <w:color w:val="313537"/>
          <w:sz w:val="24"/>
          <w:szCs w:val="24"/>
        </w:rPr>
      </w:pPr>
      <w:r>
        <w:rPr>
          <w:color w:val="313537"/>
          <w:sz w:val="24"/>
          <w:szCs w:val="24"/>
        </w:rPr>
        <w:t>Teachers will add primer to the Master Mix</w:t>
      </w:r>
    </w:p>
    <w:p w14:paraId="1DB606D9" w14:textId="77777777" w:rsidR="00BC3263" w:rsidRDefault="00A5476C">
      <w:pPr>
        <w:numPr>
          <w:ilvl w:val="1"/>
          <w:numId w:val="9"/>
        </w:numPr>
        <w:spacing w:after="0" w:line="240" w:lineRule="auto"/>
        <w:ind w:left="2627"/>
        <w:rPr>
          <w:color w:val="313537"/>
          <w:sz w:val="24"/>
          <w:szCs w:val="24"/>
        </w:rPr>
      </w:pPr>
      <w:r>
        <w:rPr>
          <w:color w:val="313537"/>
          <w:sz w:val="24"/>
          <w:szCs w:val="24"/>
        </w:rPr>
        <w:t>Add the primers to a PCR master mix immediately before use so that students only need to add their DNA to assemble their reactions.</w:t>
      </w:r>
    </w:p>
    <w:p w14:paraId="6B318301" w14:textId="77777777" w:rsidR="00BC3263" w:rsidRDefault="00A5476C">
      <w:pPr>
        <w:numPr>
          <w:ilvl w:val="1"/>
          <w:numId w:val="9"/>
        </w:numPr>
        <w:spacing w:after="0" w:line="240" w:lineRule="auto"/>
        <w:ind w:left="2627"/>
        <w:rPr>
          <w:color w:val="313537"/>
          <w:sz w:val="24"/>
          <w:szCs w:val="24"/>
        </w:rPr>
      </w:pPr>
      <w:bookmarkStart w:id="0" w:name="_heading=h.gjdgxs" w:colFirst="0" w:colLast="0"/>
      <w:bookmarkEnd w:id="0"/>
      <w:r>
        <w:rPr>
          <w:color w:val="313537"/>
          <w:sz w:val="24"/>
          <w:szCs w:val="24"/>
        </w:rPr>
        <w:t xml:space="preserve">If you have 12 student groups running four samples each for the ABE Colony PCR lab, you will need to run a total of 48 samples. We suggest that when you make the primer + </w:t>
      </w:r>
      <w:proofErr w:type="spellStart"/>
      <w:r>
        <w:rPr>
          <w:color w:val="313537"/>
          <w:sz w:val="24"/>
          <w:szCs w:val="24"/>
        </w:rPr>
        <w:t>TAq</w:t>
      </w:r>
      <w:proofErr w:type="spellEnd"/>
      <w:r>
        <w:rPr>
          <w:color w:val="313537"/>
          <w:sz w:val="24"/>
          <w:szCs w:val="24"/>
        </w:rPr>
        <w:t xml:space="preserve"> solution, you increase the sample number for extra volume. </w:t>
      </w:r>
    </w:p>
    <w:p w14:paraId="657BA4D6" w14:textId="77777777" w:rsidR="00BC3263" w:rsidRDefault="00A5476C">
      <w:pPr>
        <w:numPr>
          <w:ilvl w:val="2"/>
          <w:numId w:val="9"/>
        </w:numPr>
        <w:spacing w:after="0" w:line="240" w:lineRule="auto"/>
        <w:ind w:left="3347"/>
        <w:rPr>
          <w:color w:val="313537"/>
          <w:sz w:val="24"/>
          <w:szCs w:val="24"/>
        </w:rPr>
      </w:pPr>
      <w:r>
        <w:rPr>
          <w:color w:val="313537"/>
          <w:sz w:val="24"/>
          <w:szCs w:val="24"/>
        </w:rPr>
        <w:t>For example: If you have 48 samples, add at least four samples to account for errors, so use 54 to calculate volumes.</w:t>
      </w:r>
    </w:p>
    <w:p w14:paraId="536FA019" w14:textId="77777777" w:rsidR="00BC3263" w:rsidRDefault="00A5476C">
      <w:pPr>
        <w:numPr>
          <w:ilvl w:val="3"/>
          <w:numId w:val="9"/>
        </w:numPr>
        <w:spacing w:after="0" w:line="240" w:lineRule="auto"/>
        <w:ind w:left="4067"/>
        <w:rPr>
          <w:color w:val="313537"/>
          <w:sz w:val="24"/>
          <w:szCs w:val="24"/>
        </w:rPr>
      </w:pPr>
      <w:r>
        <w:rPr>
          <w:color w:val="313537"/>
          <w:sz w:val="24"/>
          <w:szCs w:val="24"/>
        </w:rPr>
        <w:t>54 samples x 10 µL/sample for primer = 540 µL of ABE Colony Primer</w:t>
      </w:r>
    </w:p>
    <w:p w14:paraId="7C5DD0AC" w14:textId="77777777" w:rsidR="00BC3263" w:rsidRDefault="00A5476C">
      <w:pPr>
        <w:numPr>
          <w:ilvl w:val="3"/>
          <w:numId w:val="9"/>
        </w:numPr>
        <w:spacing w:after="0" w:line="240" w:lineRule="auto"/>
        <w:ind w:left="4067"/>
        <w:rPr>
          <w:color w:val="313537"/>
          <w:sz w:val="24"/>
          <w:szCs w:val="24"/>
        </w:rPr>
      </w:pPr>
      <w:r>
        <w:rPr>
          <w:color w:val="313537"/>
          <w:sz w:val="24"/>
          <w:szCs w:val="24"/>
        </w:rPr>
        <w:t xml:space="preserve">54 samples x 13 µL/sample = 702 µL of NEB </w:t>
      </w:r>
      <w:proofErr w:type="spellStart"/>
      <w:r>
        <w:rPr>
          <w:color w:val="313537"/>
          <w:sz w:val="24"/>
          <w:szCs w:val="24"/>
        </w:rPr>
        <w:t>OneTaq</w:t>
      </w:r>
      <w:proofErr w:type="spellEnd"/>
      <w:r>
        <w:rPr>
          <w:color w:val="313537"/>
          <w:sz w:val="24"/>
          <w:szCs w:val="24"/>
        </w:rPr>
        <w:t xml:space="preserve"> quick load (Labeled TAQ). Note this Taq solution contains the buffers and nucleotides as well as the Taq enzyme.</w:t>
      </w:r>
    </w:p>
    <w:p w14:paraId="361B3E69" w14:textId="77777777" w:rsidR="00BC3263" w:rsidRDefault="00A5476C">
      <w:pPr>
        <w:numPr>
          <w:ilvl w:val="2"/>
          <w:numId w:val="9"/>
        </w:numPr>
        <w:spacing w:after="0" w:line="240" w:lineRule="auto"/>
        <w:ind w:left="3347"/>
        <w:rPr>
          <w:color w:val="313537"/>
          <w:sz w:val="24"/>
          <w:szCs w:val="24"/>
        </w:rPr>
      </w:pPr>
      <w:r>
        <w:rPr>
          <w:color w:val="313537"/>
          <w:sz w:val="24"/>
          <w:szCs w:val="24"/>
        </w:rPr>
        <w:t xml:space="preserve">Each student group will need at least 92 µL of this primer + TAQ mix </w:t>
      </w:r>
      <w:proofErr w:type="gramStart"/>
      <w:r>
        <w:rPr>
          <w:color w:val="313537"/>
          <w:sz w:val="24"/>
          <w:szCs w:val="24"/>
        </w:rPr>
        <w:t>( labeled</w:t>
      </w:r>
      <w:proofErr w:type="gramEnd"/>
      <w:r>
        <w:rPr>
          <w:color w:val="313537"/>
          <w:sz w:val="24"/>
          <w:szCs w:val="24"/>
        </w:rPr>
        <w:t xml:space="preserve"> PCR)to run four PCR. Students will aliquot 23 µL to each tube (4 tubes @ 23 µL=92 µL)</w:t>
      </w:r>
    </w:p>
    <w:p w14:paraId="4E361996" w14:textId="77777777" w:rsidR="00BC3263" w:rsidRDefault="00A5476C">
      <w:pPr>
        <w:numPr>
          <w:ilvl w:val="2"/>
          <w:numId w:val="9"/>
        </w:numPr>
        <w:spacing w:after="0" w:line="240" w:lineRule="auto"/>
        <w:ind w:left="3347"/>
        <w:rPr>
          <w:color w:val="313537"/>
          <w:sz w:val="24"/>
          <w:szCs w:val="24"/>
        </w:rPr>
      </w:pPr>
      <w:r>
        <w:rPr>
          <w:color w:val="313537"/>
          <w:sz w:val="24"/>
          <w:szCs w:val="24"/>
        </w:rPr>
        <w:lastRenderedPageBreak/>
        <w:t xml:space="preserve">Aliquot 100µL of the Master Mix per group to allow for some wiggle room. </w:t>
      </w:r>
    </w:p>
    <w:p w14:paraId="0C80685C" w14:textId="77777777" w:rsidR="00BC3263" w:rsidRDefault="00A5476C">
      <w:pPr>
        <w:numPr>
          <w:ilvl w:val="1"/>
          <w:numId w:val="9"/>
        </w:numPr>
        <w:spacing w:after="0" w:line="240" w:lineRule="auto"/>
        <w:ind w:left="2627"/>
        <w:rPr>
          <w:color w:val="313537"/>
          <w:sz w:val="24"/>
          <w:szCs w:val="24"/>
        </w:rPr>
      </w:pPr>
      <w:r>
        <w:rPr>
          <w:color w:val="313537"/>
          <w:sz w:val="24"/>
          <w:szCs w:val="24"/>
        </w:rPr>
        <w:t>Be certain to thaw and re-suspend reagents completely before aliquoting. Mix well and keep on (wet) ice. Students will add ~2 µL of their DNA (colony from plate) or 2 µL of control plasmid to the tube with the master mix.  and set it up in the PCR machine.</w:t>
      </w:r>
    </w:p>
    <w:p w14:paraId="3530553C" w14:textId="77777777" w:rsidR="00BC3263" w:rsidRDefault="00BC3263">
      <w:pPr>
        <w:spacing w:after="0" w:line="240" w:lineRule="auto"/>
        <w:ind w:left="1440"/>
        <w:rPr>
          <w:color w:val="313537"/>
          <w:sz w:val="24"/>
          <w:szCs w:val="24"/>
        </w:rPr>
      </w:pPr>
    </w:p>
    <w:p w14:paraId="1A42A109" w14:textId="1E085A5F" w:rsidR="00BC3263" w:rsidRDefault="009F7F03">
      <w:pPr>
        <w:spacing w:after="0" w:line="240" w:lineRule="auto"/>
        <w:rPr>
          <w:b/>
          <w:color w:val="313537"/>
          <w:sz w:val="32"/>
          <w:szCs w:val="32"/>
        </w:rPr>
      </w:pPr>
      <w:r>
        <w:rPr>
          <w:b/>
          <w:color w:val="313537"/>
          <w:sz w:val="32"/>
          <w:szCs w:val="32"/>
        </w:rPr>
        <w:t xml:space="preserve">One or </w:t>
      </w:r>
      <w:r w:rsidR="00A5476C">
        <w:rPr>
          <w:b/>
          <w:color w:val="313537"/>
          <w:sz w:val="32"/>
          <w:szCs w:val="32"/>
        </w:rPr>
        <w:t>Two Days before Colony PCR Lab</w:t>
      </w:r>
    </w:p>
    <w:p w14:paraId="09289FA1" w14:textId="77777777" w:rsidR="00BC3263" w:rsidRDefault="00A5476C">
      <w:pPr>
        <w:spacing w:after="0" w:line="240" w:lineRule="auto"/>
        <w:rPr>
          <w:color w:val="313537"/>
          <w:sz w:val="24"/>
          <w:szCs w:val="24"/>
        </w:rPr>
      </w:pPr>
      <w:r>
        <w:rPr>
          <w:b/>
          <w:color w:val="313537"/>
          <w:sz w:val="28"/>
          <w:szCs w:val="28"/>
        </w:rPr>
        <w:t>Programming the Thermocycler</w:t>
      </w:r>
      <w:r>
        <w:rPr>
          <w:color w:val="313537"/>
          <w:sz w:val="24"/>
          <w:szCs w:val="24"/>
        </w:rPr>
        <w:br/>
        <w:t>The chart below explains how to program the thermocycler.</w:t>
      </w:r>
    </w:p>
    <w:p w14:paraId="7680904B" w14:textId="77777777" w:rsidR="00BC3263" w:rsidRDefault="00A5476C">
      <w:pPr>
        <w:spacing w:after="0" w:line="240" w:lineRule="auto"/>
        <w:rPr>
          <w:color w:val="313537"/>
          <w:sz w:val="24"/>
          <w:szCs w:val="24"/>
        </w:rPr>
      </w:pPr>
      <w:r>
        <w:rPr>
          <w:noProof/>
          <w:color w:val="313537"/>
          <w:sz w:val="24"/>
          <w:szCs w:val="24"/>
        </w:rPr>
        <w:drawing>
          <wp:inline distT="0" distB="0" distL="0" distR="0" wp14:anchorId="4D5168E8" wp14:editId="47325CE7">
            <wp:extent cx="5650076" cy="2315199"/>
            <wp:effectExtent l="0" t="0" r="0" b="0"/>
            <wp:docPr id="9" name="image1.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able&#10;&#10;Description automatically generated"/>
                    <pic:cNvPicPr preferRelativeResize="0"/>
                  </pic:nvPicPr>
                  <pic:blipFill>
                    <a:blip r:embed="rId8"/>
                    <a:srcRect/>
                    <a:stretch>
                      <a:fillRect/>
                    </a:stretch>
                  </pic:blipFill>
                  <pic:spPr>
                    <a:xfrm>
                      <a:off x="0" y="0"/>
                      <a:ext cx="5650076" cy="2315199"/>
                    </a:xfrm>
                    <a:prstGeom prst="rect">
                      <a:avLst/>
                    </a:prstGeom>
                    <a:ln/>
                  </pic:spPr>
                </pic:pic>
              </a:graphicData>
            </a:graphic>
          </wp:inline>
        </w:drawing>
      </w:r>
    </w:p>
    <w:p w14:paraId="3D2C7EEA" w14:textId="77777777" w:rsidR="00BC3263" w:rsidRDefault="00A5476C">
      <w:pPr>
        <w:spacing w:after="0" w:line="240" w:lineRule="auto"/>
        <w:rPr>
          <w:color w:val="313537"/>
          <w:sz w:val="24"/>
          <w:szCs w:val="24"/>
        </w:rPr>
      </w:pPr>
      <w:r>
        <w:rPr>
          <w:color w:val="313537"/>
          <w:sz w:val="24"/>
          <w:szCs w:val="24"/>
        </w:rPr>
        <w:t>NOTE: Not all Thermocycler models will allow for a 4˚C hold. </w:t>
      </w:r>
    </w:p>
    <w:p w14:paraId="5F01F247" w14:textId="6AE71113" w:rsidR="001F3539" w:rsidRDefault="001F3539">
      <w:pPr>
        <w:spacing w:before="280" w:after="280" w:line="240" w:lineRule="auto"/>
        <w:rPr>
          <w:b/>
          <w:color w:val="313537"/>
          <w:sz w:val="28"/>
          <w:szCs w:val="28"/>
        </w:rPr>
      </w:pPr>
      <w:r>
        <w:rPr>
          <w:b/>
          <w:color w:val="313537"/>
          <w:sz w:val="28"/>
          <w:szCs w:val="28"/>
        </w:rPr>
        <w:t>Day of Colony PCR</w:t>
      </w:r>
      <w:r w:rsidR="00132F15">
        <w:rPr>
          <w:b/>
          <w:color w:val="313537"/>
          <w:sz w:val="28"/>
          <w:szCs w:val="28"/>
        </w:rPr>
        <w:t xml:space="preserve"> </w:t>
      </w:r>
      <w:r w:rsidR="009F7F03">
        <w:rPr>
          <w:b/>
          <w:color w:val="313537"/>
          <w:sz w:val="28"/>
          <w:szCs w:val="28"/>
        </w:rPr>
        <w:t>(Prior</w:t>
      </w:r>
      <w:r w:rsidR="00132F15">
        <w:rPr>
          <w:b/>
          <w:color w:val="313537"/>
          <w:sz w:val="28"/>
          <w:szCs w:val="28"/>
        </w:rPr>
        <w:t xml:space="preserve"> to </w:t>
      </w:r>
      <w:r w:rsidR="009F7F03">
        <w:rPr>
          <w:b/>
          <w:color w:val="313537"/>
          <w:sz w:val="28"/>
          <w:szCs w:val="28"/>
        </w:rPr>
        <w:t xml:space="preserve">Part I PCR </w:t>
      </w:r>
      <w:r w:rsidR="00132F15">
        <w:rPr>
          <w:b/>
          <w:color w:val="313537"/>
          <w:sz w:val="28"/>
          <w:szCs w:val="28"/>
        </w:rPr>
        <w:t>class)</w:t>
      </w:r>
    </w:p>
    <w:p w14:paraId="78B1243F" w14:textId="0CE597EC" w:rsidR="00BC3263" w:rsidRDefault="00A5476C">
      <w:pPr>
        <w:spacing w:before="280" w:after="280" w:line="240" w:lineRule="auto"/>
        <w:rPr>
          <w:color w:val="313537"/>
          <w:sz w:val="24"/>
          <w:szCs w:val="24"/>
        </w:rPr>
      </w:pPr>
      <w:r>
        <w:rPr>
          <w:b/>
          <w:color w:val="313537"/>
          <w:sz w:val="28"/>
          <w:szCs w:val="28"/>
        </w:rPr>
        <w:t>Preparing the Master Mix</w:t>
      </w:r>
      <w:r>
        <w:rPr>
          <w:color w:val="313537"/>
          <w:sz w:val="28"/>
          <w:szCs w:val="28"/>
        </w:rPr>
        <w:br/>
      </w:r>
      <w:r>
        <w:rPr>
          <w:color w:val="313537"/>
          <w:sz w:val="24"/>
          <w:szCs w:val="24"/>
        </w:rPr>
        <w:t>Once the master mix is thawed, it’s very important to keep the mixture in wet ice. If allowed to sit at room temperature, it’s possible to produce not only primer dimers but additional unintended amplification products.</w:t>
      </w:r>
    </w:p>
    <w:p w14:paraId="3EC87967" w14:textId="77777777" w:rsidR="00BC3263" w:rsidRPr="00132F15" w:rsidRDefault="00A5476C">
      <w:pPr>
        <w:spacing w:after="0" w:line="240" w:lineRule="auto"/>
        <w:rPr>
          <w:b/>
          <w:bCs/>
          <w:color w:val="313537"/>
          <w:sz w:val="24"/>
          <w:szCs w:val="24"/>
        </w:rPr>
      </w:pPr>
      <w:bookmarkStart w:id="1" w:name="_heading=h.30j0zll" w:colFirst="0" w:colLast="0"/>
      <w:bookmarkEnd w:id="1"/>
      <w:r>
        <w:rPr>
          <w:color w:val="313537"/>
          <w:sz w:val="24"/>
          <w:szCs w:val="24"/>
        </w:rPr>
        <w:t>Pipet the PCR master mix + Taq up and down several times to mix it thoroughly, then aliquot 100 µL into each microfuge tube marked “PCR</w:t>
      </w:r>
      <w:r w:rsidRPr="00132F15">
        <w:rPr>
          <w:b/>
          <w:bCs/>
          <w:color w:val="313537"/>
          <w:sz w:val="24"/>
          <w:szCs w:val="24"/>
        </w:rPr>
        <w:t>.” Store at 4°C. You can prepare this mixture the morning of the lab, store it at 4˚C, and use throughout the day. Do not store overnight at 4˚C or you risk the quality of the PCR reaction.</w:t>
      </w:r>
    </w:p>
    <w:p w14:paraId="7C4D763B" w14:textId="77777777" w:rsidR="009F7F03" w:rsidRPr="009F7F03" w:rsidRDefault="009F7F03" w:rsidP="009F7F03">
      <w:pPr>
        <w:pBdr>
          <w:top w:val="nil"/>
          <w:left w:val="nil"/>
          <w:bottom w:val="nil"/>
          <w:right w:val="nil"/>
          <w:between w:val="nil"/>
        </w:pBdr>
        <w:spacing w:after="0" w:line="240" w:lineRule="auto"/>
        <w:ind w:left="2627"/>
        <w:rPr>
          <w:bCs/>
          <w:color w:val="313537"/>
          <w:sz w:val="24"/>
          <w:szCs w:val="24"/>
        </w:rPr>
      </w:pPr>
    </w:p>
    <w:p w14:paraId="0F6DB68C" w14:textId="3D880F3B" w:rsidR="009F7F03" w:rsidRDefault="009F7F03" w:rsidP="009F7F03">
      <w:pPr>
        <w:spacing w:before="280" w:after="280" w:line="240" w:lineRule="auto"/>
        <w:rPr>
          <w:b/>
          <w:color w:val="313537"/>
          <w:sz w:val="28"/>
          <w:szCs w:val="28"/>
        </w:rPr>
      </w:pPr>
      <w:r>
        <w:rPr>
          <w:b/>
          <w:color w:val="313537"/>
          <w:sz w:val="28"/>
          <w:szCs w:val="28"/>
        </w:rPr>
        <w:t xml:space="preserve">Day </w:t>
      </w:r>
      <w:r>
        <w:rPr>
          <w:b/>
          <w:color w:val="313537"/>
          <w:sz w:val="28"/>
          <w:szCs w:val="28"/>
        </w:rPr>
        <w:t>of Gel Electrophoresis (</w:t>
      </w:r>
      <w:r>
        <w:rPr>
          <w:b/>
          <w:color w:val="313537"/>
          <w:sz w:val="28"/>
          <w:szCs w:val="28"/>
        </w:rPr>
        <w:t xml:space="preserve">Prior to Part </w:t>
      </w:r>
      <w:r>
        <w:rPr>
          <w:b/>
          <w:color w:val="313537"/>
          <w:sz w:val="28"/>
          <w:szCs w:val="28"/>
        </w:rPr>
        <w:t>I</w:t>
      </w:r>
      <w:r>
        <w:rPr>
          <w:b/>
          <w:color w:val="313537"/>
          <w:sz w:val="28"/>
          <w:szCs w:val="28"/>
        </w:rPr>
        <w:t xml:space="preserve">I </w:t>
      </w:r>
      <w:r>
        <w:rPr>
          <w:b/>
          <w:color w:val="313537"/>
          <w:sz w:val="28"/>
          <w:szCs w:val="28"/>
        </w:rPr>
        <w:t xml:space="preserve">Gel Electrophoresis </w:t>
      </w:r>
      <w:r>
        <w:rPr>
          <w:b/>
          <w:color w:val="313537"/>
          <w:sz w:val="28"/>
          <w:szCs w:val="28"/>
        </w:rPr>
        <w:t>class)</w:t>
      </w:r>
    </w:p>
    <w:p w14:paraId="2BE62947" w14:textId="38DCF347" w:rsidR="00BC3263" w:rsidRPr="009F7F03" w:rsidRDefault="00A5476C" w:rsidP="009F7F03">
      <w:pPr>
        <w:spacing w:before="280" w:after="280" w:line="240" w:lineRule="auto"/>
        <w:rPr>
          <w:b/>
          <w:i/>
          <w:iCs/>
          <w:color w:val="313537"/>
          <w:sz w:val="28"/>
          <w:szCs w:val="28"/>
        </w:rPr>
      </w:pPr>
      <w:r w:rsidRPr="009F7F03">
        <w:rPr>
          <w:b/>
          <w:bCs/>
          <w:color w:val="313537"/>
          <w:sz w:val="24"/>
          <w:szCs w:val="24"/>
        </w:rPr>
        <w:t>Prepare 6 gels.</w:t>
      </w:r>
      <w:r>
        <w:rPr>
          <w:color w:val="313537"/>
          <w:sz w:val="24"/>
          <w:szCs w:val="24"/>
        </w:rPr>
        <w:t xml:space="preserve"> (The video </w:t>
      </w:r>
      <w:hyperlink r:id="rId9">
        <w:r>
          <w:rPr>
            <w:i/>
            <w:color w:val="0000FF"/>
            <w:sz w:val="24"/>
            <w:szCs w:val="24"/>
            <w:u w:val="single"/>
          </w:rPr>
          <w:t>Making an Agarose Gel</w:t>
        </w:r>
      </w:hyperlink>
      <w:r>
        <w:rPr>
          <w:color w:val="313537"/>
          <w:sz w:val="24"/>
          <w:szCs w:val="24"/>
        </w:rPr>
        <w:t> on the </w:t>
      </w:r>
      <w:hyperlink r:id="rId10">
        <w:r>
          <w:rPr>
            <w:color w:val="0000FF"/>
            <w:sz w:val="24"/>
            <w:szCs w:val="24"/>
            <w:u w:val="single"/>
          </w:rPr>
          <w:t>ABE program website</w:t>
        </w:r>
      </w:hyperlink>
      <w:r>
        <w:rPr>
          <w:color w:val="313537"/>
          <w:sz w:val="24"/>
          <w:szCs w:val="24"/>
        </w:rPr>
        <w:t> walks you through the process of making an agarose gel and casting it as described below</w:t>
      </w:r>
      <w:r>
        <w:rPr>
          <w:b/>
          <w:color w:val="313537"/>
          <w:sz w:val="24"/>
          <w:szCs w:val="24"/>
        </w:rPr>
        <w:t>.) Refer to Instruction sheet in Resource Binder</w:t>
      </w:r>
      <w:r w:rsidR="00132F15">
        <w:rPr>
          <w:b/>
          <w:color w:val="313537"/>
          <w:sz w:val="24"/>
          <w:szCs w:val="24"/>
        </w:rPr>
        <w:t xml:space="preserve">. We also have a gel preparation video on the RI Amgen </w:t>
      </w:r>
      <w:r w:rsidR="00132F15">
        <w:rPr>
          <w:b/>
          <w:color w:val="313537"/>
          <w:sz w:val="24"/>
          <w:szCs w:val="24"/>
        </w:rPr>
        <w:lastRenderedPageBreak/>
        <w:t>Biotech Experience webpage</w:t>
      </w:r>
      <w:r w:rsidR="00132F15" w:rsidRPr="009F7F03">
        <w:rPr>
          <w:b/>
          <w:i/>
          <w:iCs/>
          <w:color w:val="313537"/>
          <w:sz w:val="24"/>
          <w:szCs w:val="24"/>
        </w:rPr>
        <w:t xml:space="preserve">.  </w:t>
      </w:r>
      <w:r w:rsidR="00132F15" w:rsidRPr="009F7F03">
        <w:rPr>
          <w:bCs/>
          <w:i/>
          <w:iCs/>
          <w:color w:val="313537"/>
          <w:sz w:val="24"/>
          <w:szCs w:val="24"/>
        </w:rPr>
        <w:t>Remember to add SYBR Safe to the molten agarose before casting the gel. Gels can be made the day before the electrophoresis if needed.</w:t>
      </w:r>
    </w:p>
    <w:p w14:paraId="2B0BB53F" w14:textId="77777777" w:rsidR="00132F15" w:rsidRDefault="00132F15">
      <w:pPr>
        <w:spacing w:after="0" w:line="240" w:lineRule="auto"/>
        <w:rPr>
          <w:b/>
          <w:color w:val="313537"/>
          <w:sz w:val="32"/>
          <w:szCs w:val="32"/>
        </w:rPr>
      </w:pPr>
    </w:p>
    <w:p w14:paraId="38BFE1E7" w14:textId="77777777" w:rsidR="00132F15" w:rsidRDefault="00132F15">
      <w:pPr>
        <w:spacing w:after="0" w:line="240" w:lineRule="auto"/>
        <w:rPr>
          <w:b/>
          <w:color w:val="313537"/>
          <w:sz w:val="32"/>
          <w:szCs w:val="32"/>
        </w:rPr>
      </w:pPr>
    </w:p>
    <w:p w14:paraId="7A3EE24D" w14:textId="7B34EEF3" w:rsidR="00BC3263" w:rsidRDefault="00A5476C">
      <w:pPr>
        <w:spacing w:after="0" w:line="240" w:lineRule="auto"/>
        <w:rPr>
          <w:b/>
          <w:color w:val="313537"/>
          <w:sz w:val="32"/>
          <w:szCs w:val="32"/>
        </w:rPr>
      </w:pPr>
      <w:r>
        <w:rPr>
          <w:b/>
          <w:color w:val="313537"/>
          <w:sz w:val="32"/>
          <w:szCs w:val="32"/>
        </w:rPr>
        <w:t>PDI Laboratory Prep</w:t>
      </w:r>
    </w:p>
    <w:p w14:paraId="597C9197" w14:textId="77777777" w:rsidR="00BC3263" w:rsidRDefault="00A5476C">
      <w:pPr>
        <w:spacing w:after="0" w:line="240" w:lineRule="auto"/>
        <w:rPr>
          <w:color w:val="313537"/>
          <w:sz w:val="24"/>
          <w:szCs w:val="24"/>
        </w:rPr>
      </w:pPr>
      <w:r>
        <w:rPr>
          <w:color w:val="313537"/>
          <w:sz w:val="28"/>
          <w:szCs w:val="28"/>
        </w:rPr>
        <w:t>Prepare the following materials</w:t>
      </w:r>
      <w:r>
        <w:rPr>
          <w:color w:val="313537"/>
          <w:sz w:val="24"/>
          <w:szCs w:val="24"/>
        </w:rPr>
        <w:t>: </w:t>
      </w:r>
    </w:p>
    <w:p w14:paraId="1AEA442B"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 xml:space="preserve">6 gels with </w:t>
      </w:r>
      <w:proofErr w:type="spellStart"/>
      <w:r>
        <w:rPr>
          <w:color w:val="313537"/>
          <w:sz w:val="24"/>
          <w:szCs w:val="24"/>
        </w:rPr>
        <w:t>SyberSafe</w:t>
      </w:r>
      <w:proofErr w:type="spellEnd"/>
      <w:r>
        <w:rPr>
          <w:color w:val="313537"/>
          <w:sz w:val="24"/>
          <w:szCs w:val="24"/>
        </w:rPr>
        <w:t xml:space="preserve">® or </w:t>
      </w:r>
      <w:proofErr w:type="spellStart"/>
      <w:r>
        <w:rPr>
          <w:color w:val="313537"/>
          <w:sz w:val="24"/>
          <w:szCs w:val="24"/>
        </w:rPr>
        <w:t>GelGreen</w:t>
      </w:r>
      <w:proofErr w:type="spellEnd"/>
      <w:r>
        <w:rPr>
          <w:color w:val="313537"/>
          <w:sz w:val="24"/>
          <w:szCs w:val="24"/>
        </w:rPr>
        <w:t>® using 10-well comb </w:t>
      </w:r>
    </w:p>
    <w:p w14:paraId="2845F832"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PCR master mix with primers and Taq polymerase (store at -20˚C)</w:t>
      </w:r>
    </w:p>
    <w:p w14:paraId="1F4F5016"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 xml:space="preserve">12–14 tubes with 3 µL </w:t>
      </w:r>
      <w:proofErr w:type="spellStart"/>
      <w:r>
        <w:rPr>
          <w:color w:val="313537"/>
          <w:sz w:val="24"/>
          <w:szCs w:val="24"/>
        </w:rPr>
        <w:t>pARA</w:t>
      </w:r>
      <w:proofErr w:type="spellEnd"/>
      <w:r>
        <w:rPr>
          <w:color w:val="313537"/>
          <w:sz w:val="24"/>
          <w:szCs w:val="24"/>
        </w:rPr>
        <w:t>-R labeled “+” (store at 4˚C)</w:t>
      </w:r>
    </w:p>
    <w:p w14:paraId="40C01F21"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 xml:space="preserve">12–14 tubes with 3 µL </w:t>
      </w:r>
      <w:proofErr w:type="spellStart"/>
      <w:r>
        <w:rPr>
          <w:color w:val="313537"/>
          <w:sz w:val="24"/>
          <w:szCs w:val="24"/>
        </w:rPr>
        <w:t>pARA</w:t>
      </w:r>
      <w:proofErr w:type="spellEnd"/>
      <w:r>
        <w:rPr>
          <w:color w:val="313537"/>
          <w:sz w:val="24"/>
          <w:szCs w:val="24"/>
        </w:rPr>
        <w:t xml:space="preserve"> labeled “-” (store at 4˚C)</w:t>
      </w:r>
    </w:p>
    <w:p w14:paraId="2577053D"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Plastic container full of water and crushed ice</w:t>
      </w:r>
    </w:p>
    <w:p w14:paraId="6210BD3D"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proofErr w:type="gramStart"/>
      <w:r>
        <w:rPr>
          <w:color w:val="313537"/>
          <w:sz w:val="24"/>
          <w:szCs w:val="24"/>
        </w:rPr>
        <w:t>Fine-tip</w:t>
      </w:r>
      <w:proofErr w:type="gramEnd"/>
      <w:r>
        <w:rPr>
          <w:color w:val="313537"/>
          <w:sz w:val="24"/>
          <w:szCs w:val="24"/>
        </w:rPr>
        <w:t xml:space="preserve"> marking pen</w:t>
      </w:r>
    </w:p>
    <w:p w14:paraId="3738C353"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12- P-20 pipettes or P10</w:t>
      </w:r>
    </w:p>
    <w:p w14:paraId="17AA0BCA"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P-20 pipette tips or P10 tips</w:t>
      </w:r>
    </w:p>
    <w:p w14:paraId="7193068B"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6 Cups with disinfectant for tip disposal</w:t>
      </w:r>
    </w:p>
    <w:p w14:paraId="306EEB3F" w14:textId="77777777" w:rsidR="00BC3263" w:rsidRDefault="00A5476C">
      <w:pPr>
        <w:numPr>
          <w:ilvl w:val="0"/>
          <w:numId w:val="11"/>
        </w:numPr>
        <w:pBdr>
          <w:top w:val="nil"/>
          <w:left w:val="nil"/>
          <w:bottom w:val="nil"/>
          <w:right w:val="nil"/>
          <w:between w:val="nil"/>
        </w:pBdr>
        <w:spacing w:after="0" w:line="240" w:lineRule="auto"/>
        <w:rPr>
          <w:color w:val="313537"/>
          <w:sz w:val="24"/>
          <w:szCs w:val="24"/>
        </w:rPr>
      </w:pPr>
      <w:r>
        <w:rPr>
          <w:color w:val="313537"/>
          <w:sz w:val="24"/>
          <w:szCs w:val="24"/>
        </w:rPr>
        <w:t>Storage container for prepared gels</w:t>
      </w:r>
    </w:p>
    <w:p w14:paraId="2A43A754" w14:textId="77777777" w:rsidR="00BC3263" w:rsidRDefault="00A5476C">
      <w:pPr>
        <w:spacing w:after="0" w:line="240" w:lineRule="auto"/>
        <w:rPr>
          <w:b/>
          <w:color w:val="313537"/>
          <w:sz w:val="32"/>
          <w:szCs w:val="32"/>
        </w:rPr>
      </w:pPr>
      <w:r>
        <w:rPr>
          <w:b/>
          <w:color w:val="313537"/>
          <w:sz w:val="32"/>
          <w:szCs w:val="32"/>
        </w:rPr>
        <w:t>Laboratory Setup</w:t>
      </w:r>
    </w:p>
    <w:p w14:paraId="00771A63" w14:textId="77777777" w:rsidR="00BC3263" w:rsidRDefault="00A5476C">
      <w:pPr>
        <w:spacing w:before="280" w:after="280" w:line="240" w:lineRule="auto"/>
        <w:rPr>
          <w:color w:val="313537"/>
          <w:sz w:val="24"/>
          <w:szCs w:val="24"/>
        </w:rPr>
      </w:pPr>
      <w:r>
        <w:rPr>
          <w:color w:val="313537"/>
          <w:sz w:val="24"/>
          <w:szCs w:val="24"/>
        </w:rPr>
        <w:t>Supplies needed for a class of 24 students (12 groups of 2):</w:t>
      </w:r>
    </w:p>
    <w:p w14:paraId="743BE569" w14:textId="77777777" w:rsidR="00BC3263" w:rsidRDefault="00A5476C">
      <w:pPr>
        <w:spacing w:after="0" w:line="240" w:lineRule="auto"/>
        <w:rPr>
          <w:color w:val="313537"/>
          <w:sz w:val="28"/>
          <w:szCs w:val="28"/>
        </w:rPr>
      </w:pPr>
      <w:r>
        <w:rPr>
          <w:color w:val="313537"/>
          <w:sz w:val="28"/>
          <w:szCs w:val="28"/>
        </w:rPr>
        <w:t>PART A – PCR REACTION</w:t>
      </w:r>
    </w:p>
    <w:p w14:paraId="38DCD5BF"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12- P-20 micropipettes with tips</w:t>
      </w:r>
    </w:p>
    <w:p w14:paraId="0B00D549"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12P-10 micropipettes with tips</w:t>
      </w:r>
    </w:p>
    <w:p w14:paraId="3A02FD47"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12–cups (or ice buckets)</w:t>
      </w:r>
    </w:p>
    <w:p w14:paraId="1FBB69A2"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12- fine-tip permanent markers</w:t>
      </w:r>
    </w:p>
    <w:p w14:paraId="73D02159"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Ice (crushed preferable)</w:t>
      </w:r>
    </w:p>
    <w:p w14:paraId="129C47B3"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Deionized or distilled Water</w:t>
      </w:r>
    </w:p>
    <w:p w14:paraId="107754F4"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 xml:space="preserve">3 or </w:t>
      </w:r>
      <w:proofErr w:type="gramStart"/>
      <w:r>
        <w:rPr>
          <w:color w:val="313537"/>
          <w:sz w:val="24"/>
          <w:szCs w:val="24"/>
        </w:rPr>
        <w:t>more  LB</w:t>
      </w:r>
      <w:proofErr w:type="gramEnd"/>
      <w:r>
        <w:rPr>
          <w:color w:val="313537"/>
          <w:sz w:val="24"/>
          <w:szCs w:val="24"/>
        </w:rPr>
        <w:t>/amp/ARA plates with transformed colonies</w:t>
      </w:r>
    </w:p>
    <w:p w14:paraId="4D02CD96"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 xml:space="preserve">12–tubes of PCR Master Mix + </w:t>
      </w:r>
      <w:proofErr w:type="gramStart"/>
      <w:r>
        <w:rPr>
          <w:color w:val="313537"/>
          <w:sz w:val="24"/>
          <w:szCs w:val="24"/>
        </w:rPr>
        <w:t>Taq  (</w:t>
      </w:r>
      <w:proofErr w:type="gramEnd"/>
      <w:r>
        <w:rPr>
          <w:color w:val="313537"/>
          <w:sz w:val="24"/>
          <w:szCs w:val="24"/>
        </w:rPr>
        <w:t>labeled “PCR”)</w:t>
      </w:r>
    </w:p>
    <w:p w14:paraId="7F95CF20"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 xml:space="preserve">12- 0.025 ng/µL </w:t>
      </w:r>
      <w:proofErr w:type="spellStart"/>
      <w:r>
        <w:rPr>
          <w:color w:val="313537"/>
          <w:sz w:val="24"/>
          <w:szCs w:val="24"/>
        </w:rPr>
        <w:t>pARA</w:t>
      </w:r>
      <w:proofErr w:type="spellEnd"/>
      <w:r>
        <w:rPr>
          <w:color w:val="313537"/>
          <w:sz w:val="24"/>
          <w:szCs w:val="24"/>
        </w:rPr>
        <w:t>-R plasmid “+” control tubes (stored at 4˚C)</w:t>
      </w:r>
    </w:p>
    <w:p w14:paraId="31380473"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 xml:space="preserve">12– 0.025ng/µL </w:t>
      </w:r>
      <w:proofErr w:type="spellStart"/>
      <w:r>
        <w:rPr>
          <w:color w:val="313537"/>
          <w:sz w:val="24"/>
          <w:szCs w:val="24"/>
        </w:rPr>
        <w:t>pARA</w:t>
      </w:r>
      <w:proofErr w:type="spellEnd"/>
      <w:r>
        <w:rPr>
          <w:color w:val="313537"/>
          <w:sz w:val="24"/>
          <w:szCs w:val="24"/>
        </w:rPr>
        <w:t xml:space="preserve"> plasmid “</w:t>
      </w:r>
      <w:proofErr w:type="gramStart"/>
      <w:r>
        <w:rPr>
          <w:color w:val="313537"/>
          <w:sz w:val="24"/>
          <w:szCs w:val="24"/>
        </w:rPr>
        <w:t>-“ control</w:t>
      </w:r>
      <w:proofErr w:type="gramEnd"/>
      <w:r>
        <w:rPr>
          <w:color w:val="313537"/>
          <w:sz w:val="24"/>
          <w:szCs w:val="24"/>
        </w:rPr>
        <w:t xml:space="preserve"> tubes (stored at 4˚C</w:t>
      </w:r>
    </w:p>
    <w:p w14:paraId="4D0F7323"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PCR tube strips and 48 caps (or small PCR tubes) – 4 tubes/student or group</w:t>
      </w:r>
    </w:p>
    <w:p w14:paraId="64C0EADE"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Waste containers (for used tips and microfuge tubes)</w:t>
      </w:r>
    </w:p>
    <w:p w14:paraId="57FF28BA"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Thermocycler</w:t>
      </w:r>
    </w:p>
    <w:p w14:paraId="72CA5EDA" w14:textId="77777777" w:rsidR="00BC3263" w:rsidRDefault="00A5476C">
      <w:pPr>
        <w:numPr>
          <w:ilvl w:val="0"/>
          <w:numId w:val="1"/>
        </w:numPr>
        <w:pBdr>
          <w:top w:val="nil"/>
          <w:left w:val="nil"/>
          <w:bottom w:val="nil"/>
          <w:right w:val="nil"/>
          <w:between w:val="nil"/>
        </w:pBdr>
        <w:spacing w:after="0" w:line="240" w:lineRule="auto"/>
        <w:rPr>
          <w:color w:val="313537"/>
          <w:sz w:val="24"/>
          <w:szCs w:val="24"/>
        </w:rPr>
      </w:pPr>
      <w:r>
        <w:rPr>
          <w:color w:val="313537"/>
          <w:sz w:val="24"/>
          <w:szCs w:val="24"/>
        </w:rPr>
        <w:t>Microcentrifuge with PCR tubes adapters</w:t>
      </w:r>
    </w:p>
    <w:p w14:paraId="58A5D7FD" w14:textId="77777777" w:rsidR="00BC3263" w:rsidRDefault="00BC3263">
      <w:pPr>
        <w:pBdr>
          <w:top w:val="nil"/>
          <w:left w:val="nil"/>
          <w:bottom w:val="nil"/>
          <w:right w:val="nil"/>
          <w:between w:val="nil"/>
        </w:pBdr>
        <w:spacing w:after="0" w:line="240" w:lineRule="auto"/>
        <w:rPr>
          <w:color w:val="313537"/>
          <w:sz w:val="24"/>
          <w:szCs w:val="24"/>
        </w:rPr>
      </w:pPr>
    </w:p>
    <w:p w14:paraId="6D5BFC6B" w14:textId="77777777" w:rsidR="00BC3263" w:rsidRDefault="00BC3263">
      <w:pPr>
        <w:pBdr>
          <w:top w:val="nil"/>
          <w:left w:val="nil"/>
          <w:bottom w:val="nil"/>
          <w:right w:val="nil"/>
          <w:between w:val="nil"/>
        </w:pBdr>
        <w:spacing w:after="0" w:line="240" w:lineRule="auto"/>
        <w:rPr>
          <w:color w:val="313537"/>
          <w:sz w:val="24"/>
          <w:szCs w:val="24"/>
        </w:rPr>
      </w:pPr>
    </w:p>
    <w:p w14:paraId="7CEF8A35" w14:textId="77777777" w:rsidR="00BC3263" w:rsidRDefault="00A5476C">
      <w:pPr>
        <w:spacing w:after="0" w:line="240" w:lineRule="auto"/>
        <w:rPr>
          <w:color w:val="313537"/>
          <w:sz w:val="28"/>
          <w:szCs w:val="28"/>
        </w:rPr>
      </w:pPr>
      <w:r>
        <w:rPr>
          <w:color w:val="313537"/>
          <w:sz w:val="28"/>
          <w:szCs w:val="28"/>
        </w:rPr>
        <w:t>PART B – GEL ELECTROPHORESIS</w:t>
      </w:r>
    </w:p>
    <w:p w14:paraId="0C95FE7B" w14:textId="77777777" w:rsidR="00BC3263" w:rsidRDefault="00A5476C">
      <w:pPr>
        <w:numPr>
          <w:ilvl w:val="0"/>
          <w:numId w:val="3"/>
        </w:numPr>
        <w:pBdr>
          <w:top w:val="nil"/>
          <w:left w:val="nil"/>
          <w:bottom w:val="nil"/>
          <w:right w:val="nil"/>
          <w:between w:val="nil"/>
        </w:pBdr>
        <w:spacing w:after="0" w:line="240" w:lineRule="auto"/>
        <w:rPr>
          <w:color w:val="313537"/>
          <w:sz w:val="24"/>
          <w:szCs w:val="24"/>
        </w:rPr>
      </w:pPr>
      <w:r>
        <w:rPr>
          <w:color w:val="313537"/>
          <w:sz w:val="24"/>
          <w:szCs w:val="24"/>
        </w:rPr>
        <w:t>12- P-20 micropipettes</w:t>
      </w:r>
    </w:p>
    <w:p w14:paraId="71506576" w14:textId="77777777" w:rsidR="00BC3263" w:rsidRDefault="00A5476C">
      <w:pPr>
        <w:numPr>
          <w:ilvl w:val="0"/>
          <w:numId w:val="3"/>
        </w:numPr>
        <w:pBdr>
          <w:top w:val="nil"/>
          <w:left w:val="nil"/>
          <w:bottom w:val="nil"/>
          <w:right w:val="nil"/>
          <w:between w:val="nil"/>
        </w:pBdr>
        <w:spacing w:after="0" w:line="240" w:lineRule="auto"/>
        <w:rPr>
          <w:color w:val="313537"/>
          <w:sz w:val="24"/>
          <w:szCs w:val="24"/>
        </w:rPr>
      </w:pPr>
      <w:r>
        <w:rPr>
          <w:color w:val="313537"/>
          <w:sz w:val="24"/>
          <w:szCs w:val="24"/>
        </w:rPr>
        <w:t xml:space="preserve">6 prepared gels (using 10-well </w:t>
      </w:r>
      <w:proofErr w:type="gramStart"/>
      <w:r>
        <w:rPr>
          <w:color w:val="313537"/>
          <w:sz w:val="24"/>
          <w:szCs w:val="24"/>
        </w:rPr>
        <w:t>comb )</w:t>
      </w:r>
      <w:proofErr w:type="gramEnd"/>
    </w:p>
    <w:p w14:paraId="34514339" w14:textId="77777777" w:rsidR="00BC3263" w:rsidRDefault="00A5476C">
      <w:pPr>
        <w:numPr>
          <w:ilvl w:val="0"/>
          <w:numId w:val="3"/>
        </w:numPr>
        <w:pBdr>
          <w:top w:val="nil"/>
          <w:left w:val="nil"/>
          <w:bottom w:val="nil"/>
          <w:right w:val="nil"/>
          <w:between w:val="nil"/>
        </w:pBdr>
        <w:spacing w:after="0" w:line="240" w:lineRule="auto"/>
        <w:rPr>
          <w:color w:val="313537"/>
          <w:sz w:val="24"/>
          <w:szCs w:val="24"/>
        </w:rPr>
      </w:pPr>
      <w:r>
        <w:rPr>
          <w:color w:val="313537"/>
          <w:sz w:val="24"/>
          <w:szCs w:val="24"/>
        </w:rPr>
        <w:lastRenderedPageBreak/>
        <w:t>6 electrophoresis chambers and power supplies</w:t>
      </w:r>
    </w:p>
    <w:p w14:paraId="2C8CB627" w14:textId="77777777" w:rsidR="00BC3263" w:rsidRDefault="00A5476C">
      <w:pPr>
        <w:numPr>
          <w:ilvl w:val="0"/>
          <w:numId w:val="3"/>
        </w:numPr>
        <w:pBdr>
          <w:top w:val="nil"/>
          <w:left w:val="nil"/>
          <w:bottom w:val="nil"/>
          <w:right w:val="nil"/>
          <w:between w:val="nil"/>
        </w:pBdr>
        <w:spacing w:after="0" w:line="240" w:lineRule="auto"/>
        <w:rPr>
          <w:color w:val="313537"/>
          <w:sz w:val="24"/>
          <w:szCs w:val="24"/>
        </w:rPr>
      </w:pPr>
      <w:r>
        <w:rPr>
          <w:color w:val="313537"/>
          <w:sz w:val="24"/>
          <w:szCs w:val="24"/>
        </w:rPr>
        <w:t>1X sodium borate buffer</w:t>
      </w:r>
    </w:p>
    <w:p w14:paraId="2D34C4D8" w14:textId="77777777" w:rsidR="00BC3263" w:rsidRDefault="00A5476C">
      <w:pPr>
        <w:numPr>
          <w:ilvl w:val="0"/>
          <w:numId w:val="3"/>
        </w:numPr>
        <w:pBdr>
          <w:top w:val="nil"/>
          <w:left w:val="nil"/>
          <w:bottom w:val="nil"/>
          <w:right w:val="nil"/>
          <w:between w:val="nil"/>
        </w:pBdr>
        <w:spacing w:after="0" w:line="240" w:lineRule="auto"/>
        <w:rPr>
          <w:color w:val="313537"/>
          <w:sz w:val="24"/>
          <w:szCs w:val="24"/>
        </w:rPr>
      </w:pPr>
      <w:r>
        <w:rPr>
          <w:color w:val="313537"/>
          <w:sz w:val="24"/>
          <w:szCs w:val="24"/>
        </w:rPr>
        <w:t>12 microfuge tubes (1.5-mL) with DNA Ladder (labeled “M”)</w:t>
      </w:r>
    </w:p>
    <w:p w14:paraId="5C7061AB" w14:textId="77777777" w:rsidR="00BC3263" w:rsidRDefault="00A5476C">
      <w:pPr>
        <w:numPr>
          <w:ilvl w:val="0"/>
          <w:numId w:val="3"/>
        </w:numPr>
        <w:pBdr>
          <w:top w:val="nil"/>
          <w:left w:val="nil"/>
          <w:bottom w:val="nil"/>
          <w:right w:val="nil"/>
          <w:between w:val="nil"/>
        </w:pBdr>
        <w:spacing w:after="0" w:line="240" w:lineRule="auto"/>
        <w:rPr>
          <w:color w:val="313537"/>
          <w:sz w:val="24"/>
          <w:szCs w:val="24"/>
        </w:rPr>
      </w:pPr>
      <w:r>
        <w:rPr>
          <w:color w:val="313537"/>
          <w:sz w:val="24"/>
          <w:szCs w:val="24"/>
        </w:rPr>
        <w:t>24 copies of DNA Ladder Diagram (RM E)</w:t>
      </w:r>
    </w:p>
    <w:p w14:paraId="5E5FB6BC" w14:textId="77777777" w:rsidR="00BC3263" w:rsidRDefault="00A5476C">
      <w:pPr>
        <w:numPr>
          <w:ilvl w:val="0"/>
          <w:numId w:val="3"/>
        </w:numPr>
        <w:pBdr>
          <w:top w:val="nil"/>
          <w:left w:val="nil"/>
          <w:bottom w:val="nil"/>
          <w:right w:val="nil"/>
          <w:between w:val="nil"/>
        </w:pBdr>
        <w:spacing w:after="0" w:line="240" w:lineRule="auto"/>
        <w:rPr>
          <w:color w:val="313537"/>
          <w:sz w:val="24"/>
          <w:szCs w:val="24"/>
        </w:rPr>
      </w:pPr>
      <w:r>
        <w:rPr>
          <w:color w:val="313537"/>
          <w:sz w:val="24"/>
          <w:szCs w:val="24"/>
        </w:rPr>
        <w:t>Transilluminator</w:t>
      </w:r>
    </w:p>
    <w:p w14:paraId="18F22D6E" w14:textId="77777777" w:rsidR="00BC3263" w:rsidRDefault="00BC3263">
      <w:pPr>
        <w:spacing w:after="0" w:line="240" w:lineRule="auto"/>
        <w:rPr>
          <w:b/>
          <w:color w:val="313537"/>
          <w:sz w:val="27"/>
          <w:szCs w:val="27"/>
        </w:rPr>
      </w:pPr>
    </w:p>
    <w:p w14:paraId="3FD90DCC" w14:textId="77777777" w:rsidR="00BC3263" w:rsidRDefault="00BC3263">
      <w:pPr>
        <w:spacing w:after="0" w:line="240" w:lineRule="auto"/>
        <w:rPr>
          <w:b/>
          <w:color w:val="313537"/>
          <w:sz w:val="32"/>
          <w:szCs w:val="32"/>
        </w:rPr>
      </w:pPr>
    </w:p>
    <w:p w14:paraId="04F3216E" w14:textId="77777777" w:rsidR="00BC3263" w:rsidRDefault="00BC3263">
      <w:pPr>
        <w:spacing w:after="0" w:line="240" w:lineRule="auto"/>
        <w:rPr>
          <w:b/>
          <w:color w:val="313537"/>
          <w:sz w:val="32"/>
          <w:szCs w:val="32"/>
        </w:rPr>
      </w:pPr>
    </w:p>
    <w:p w14:paraId="7E563606" w14:textId="77777777" w:rsidR="00BC3263" w:rsidRDefault="00A5476C">
      <w:pPr>
        <w:spacing w:after="0" w:line="240" w:lineRule="auto"/>
        <w:rPr>
          <w:b/>
          <w:color w:val="313537"/>
          <w:sz w:val="32"/>
          <w:szCs w:val="32"/>
        </w:rPr>
      </w:pPr>
      <w:r>
        <w:rPr>
          <w:b/>
          <w:color w:val="313537"/>
          <w:sz w:val="32"/>
          <w:szCs w:val="32"/>
        </w:rPr>
        <w:t>Tips</w:t>
      </w:r>
    </w:p>
    <w:p w14:paraId="4C6385CE" w14:textId="77777777" w:rsidR="00BC3263" w:rsidRDefault="00A5476C">
      <w:pPr>
        <w:numPr>
          <w:ilvl w:val="0"/>
          <w:numId w:val="6"/>
        </w:numPr>
        <w:shd w:val="clear" w:color="auto" w:fill="FFFFFF"/>
        <w:spacing w:before="280" w:after="280" w:line="240" w:lineRule="auto"/>
        <w:rPr>
          <w:color w:val="313537"/>
          <w:sz w:val="28"/>
          <w:szCs w:val="28"/>
        </w:rPr>
      </w:pPr>
      <w:r>
        <w:rPr>
          <w:color w:val="313537"/>
          <w:sz w:val="28"/>
          <w:szCs w:val="28"/>
        </w:rPr>
        <w:t>Colony PCR Lab Prep</w:t>
      </w:r>
    </w:p>
    <w:p w14:paraId="211112F8" w14:textId="77777777" w:rsidR="00BC3263" w:rsidRDefault="00A5476C">
      <w:pPr>
        <w:numPr>
          <w:ilvl w:val="0"/>
          <w:numId w:val="8"/>
        </w:numPr>
        <w:shd w:val="clear" w:color="auto" w:fill="FFFFFF"/>
        <w:spacing w:before="280" w:after="280" w:line="240" w:lineRule="auto"/>
        <w:rPr>
          <w:color w:val="313537"/>
          <w:sz w:val="24"/>
          <w:szCs w:val="24"/>
        </w:rPr>
      </w:pPr>
      <w:r>
        <w:rPr>
          <w:color w:val="313537"/>
          <w:sz w:val="24"/>
          <w:szCs w:val="24"/>
        </w:rPr>
        <w:t>If necessary, the master mix and primers can be mixed and frozen up to 3 weeks prior to the lab with good amplification results. However, this should only be done for reliable teachers as the mixed reagents will be wasted if not used.</w:t>
      </w:r>
    </w:p>
    <w:p w14:paraId="2711737C" w14:textId="77777777" w:rsidR="00BC3263" w:rsidRDefault="00A5476C">
      <w:pPr>
        <w:numPr>
          <w:ilvl w:val="0"/>
          <w:numId w:val="6"/>
        </w:numPr>
        <w:pBdr>
          <w:top w:val="nil"/>
          <w:left w:val="nil"/>
          <w:bottom w:val="nil"/>
          <w:right w:val="nil"/>
          <w:between w:val="nil"/>
        </w:pBdr>
        <w:shd w:val="clear" w:color="auto" w:fill="FFFFFF"/>
        <w:spacing w:after="0" w:line="240" w:lineRule="auto"/>
        <w:rPr>
          <w:color w:val="313537"/>
          <w:sz w:val="28"/>
          <w:szCs w:val="28"/>
        </w:rPr>
      </w:pPr>
      <w:r>
        <w:rPr>
          <w:color w:val="313537"/>
          <w:sz w:val="28"/>
          <w:szCs w:val="28"/>
        </w:rPr>
        <w:t>Picking a colony</w:t>
      </w:r>
      <w:r>
        <w:rPr>
          <w:color w:val="313537"/>
          <w:sz w:val="28"/>
          <w:szCs w:val="28"/>
        </w:rPr>
        <w:br/>
      </w:r>
    </w:p>
    <w:p w14:paraId="63882925" w14:textId="77777777" w:rsidR="00BC3263" w:rsidRDefault="00A5476C">
      <w:pPr>
        <w:numPr>
          <w:ilvl w:val="0"/>
          <w:numId w:val="4"/>
        </w:numPr>
        <w:pBdr>
          <w:top w:val="nil"/>
          <w:left w:val="nil"/>
          <w:bottom w:val="nil"/>
          <w:right w:val="nil"/>
          <w:between w:val="nil"/>
        </w:pBdr>
        <w:shd w:val="clear" w:color="auto" w:fill="FFFFFF"/>
        <w:spacing w:after="0" w:line="240" w:lineRule="auto"/>
        <w:rPr>
          <w:color w:val="313537"/>
          <w:sz w:val="24"/>
          <w:szCs w:val="24"/>
        </w:rPr>
      </w:pPr>
      <w:r>
        <w:rPr>
          <w:color w:val="313537"/>
          <w:sz w:val="24"/>
          <w:szCs w:val="24"/>
        </w:rPr>
        <w:t xml:space="preserve">Students often want to pick up a large </w:t>
      </w:r>
      <w:proofErr w:type="gramStart"/>
      <w:r>
        <w:rPr>
          <w:color w:val="313537"/>
          <w:sz w:val="24"/>
          <w:szCs w:val="24"/>
        </w:rPr>
        <w:t>amount</w:t>
      </w:r>
      <w:proofErr w:type="gramEnd"/>
      <w:r>
        <w:rPr>
          <w:color w:val="313537"/>
          <w:sz w:val="24"/>
          <w:szCs w:val="24"/>
        </w:rPr>
        <w:t xml:space="preserve"> of cells when picking up a colony off the plate; only a tiny bit is necessary (turbidity/too many cells will negatively affect the PCR amplification).  </w:t>
      </w:r>
    </w:p>
    <w:p w14:paraId="799F6D1E" w14:textId="77777777" w:rsidR="00BC3263" w:rsidRDefault="00A5476C">
      <w:pPr>
        <w:numPr>
          <w:ilvl w:val="0"/>
          <w:numId w:val="4"/>
        </w:numPr>
        <w:pBdr>
          <w:top w:val="nil"/>
          <w:left w:val="nil"/>
          <w:bottom w:val="nil"/>
          <w:right w:val="nil"/>
          <w:between w:val="nil"/>
        </w:pBdr>
        <w:shd w:val="clear" w:color="auto" w:fill="FFFFFF"/>
        <w:spacing w:after="0" w:line="240" w:lineRule="auto"/>
        <w:rPr>
          <w:color w:val="313537"/>
          <w:sz w:val="24"/>
          <w:szCs w:val="24"/>
        </w:rPr>
      </w:pPr>
      <w:r>
        <w:rPr>
          <w:color w:val="313537"/>
          <w:sz w:val="24"/>
          <w:szCs w:val="24"/>
        </w:rPr>
        <w:t>The student picking the colony should be the same student holding the plate.</w:t>
      </w:r>
    </w:p>
    <w:p w14:paraId="742A21B0" w14:textId="77777777" w:rsidR="00BC3263" w:rsidRDefault="00A5476C">
      <w:pPr>
        <w:numPr>
          <w:ilvl w:val="0"/>
          <w:numId w:val="4"/>
        </w:numPr>
        <w:pBdr>
          <w:top w:val="nil"/>
          <w:left w:val="nil"/>
          <w:bottom w:val="nil"/>
          <w:right w:val="nil"/>
          <w:between w:val="nil"/>
        </w:pBdr>
        <w:shd w:val="clear" w:color="auto" w:fill="FFFFFF"/>
        <w:spacing w:after="0" w:line="240" w:lineRule="auto"/>
        <w:rPr>
          <w:color w:val="313537"/>
          <w:sz w:val="24"/>
          <w:szCs w:val="24"/>
        </w:rPr>
      </w:pPr>
      <w:r>
        <w:rPr>
          <w:color w:val="313537"/>
          <w:sz w:val="24"/>
          <w:szCs w:val="24"/>
        </w:rPr>
        <w:t>Remind students to collect cells only, and NOT to pick up the agar!</w:t>
      </w:r>
    </w:p>
    <w:p w14:paraId="0F5B5EA4" w14:textId="77777777" w:rsidR="00BC3263" w:rsidRDefault="00A5476C">
      <w:pPr>
        <w:numPr>
          <w:ilvl w:val="0"/>
          <w:numId w:val="4"/>
        </w:numPr>
        <w:pBdr>
          <w:top w:val="nil"/>
          <w:left w:val="nil"/>
          <w:bottom w:val="nil"/>
          <w:right w:val="nil"/>
          <w:between w:val="nil"/>
        </w:pBdr>
        <w:shd w:val="clear" w:color="auto" w:fill="FFFFFF"/>
        <w:spacing w:after="0" w:line="240" w:lineRule="auto"/>
        <w:rPr>
          <w:color w:val="313537"/>
          <w:sz w:val="24"/>
          <w:szCs w:val="24"/>
        </w:rPr>
      </w:pPr>
      <w:r>
        <w:rPr>
          <w:color w:val="313537"/>
          <w:sz w:val="24"/>
          <w:szCs w:val="24"/>
        </w:rPr>
        <w:t>Model for students how to use a precise colony-picking motion rather than a “digging” motion.</w:t>
      </w:r>
    </w:p>
    <w:p w14:paraId="3F4A7D3D" w14:textId="77777777" w:rsidR="00BC3263" w:rsidRDefault="00A5476C">
      <w:pPr>
        <w:numPr>
          <w:ilvl w:val="0"/>
          <w:numId w:val="4"/>
        </w:numPr>
        <w:pBdr>
          <w:top w:val="nil"/>
          <w:left w:val="nil"/>
          <w:bottom w:val="nil"/>
          <w:right w:val="nil"/>
          <w:between w:val="nil"/>
        </w:pBdr>
        <w:shd w:val="clear" w:color="auto" w:fill="FFFFFF"/>
        <w:spacing w:after="0" w:line="240" w:lineRule="auto"/>
        <w:rPr>
          <w:color w:val="313537"/>
          <w:sz w:val="24"/>
          <w:szCs w:val="24"/>
        </w:rPr>
      </w:pPr>
      <w:r>
        <w:rPr>
          <w:color w:val="313537"/>
          <w:sz w:val="24"/>
          <w:szCs w:val="24"/>
        </w:rPr>
        <w:t>Try using just the pipette tip to pick up the cells; it’s much easier than holding an entire pipette.</w:t>
      </w:r>
    </w:p>
    <w:p w14:paraId="27B367D3" w14:textId="77777777" w:rsidR="00BC3263" w:rsidRDefault="00A5476C">
      <w:pPr>
        <w:numPr>
          <w:ilvl w:val="0"/>
          <w:numId w:val="7"/>
        </w:numPr>
        <w:pBdr>
          <w:top w:val="nil"/>
          <w:left w:val="nil"/>
          <w:bottom w:val="nil"/>
          <w:right w:val="nil"/>
          <w:between w:val="nil"/>
        </w:pBdr>
        <w:shd w:val="clear" w:color="auto" w:fill="FFFFFF"/>
        <w:spacing w:before="280" w:after="280" w:line="240" w:lineRule="auto"/>
        <w:ind w:left="720"/>
        <w:rPr>
          <w:color w:val="313537"/>
          <w:sz w:val="28"/>
          <w:szCs w:val="28"/>
        </w:rPr>
      </w:pPr>
      <w:r>
        <w:rPr>
          <w:color w:val="313537"/>
          <w:sz w:val="28"/>
          <w:szCs w:val="28"/>
        </w:rPr>
        <w:t>Satellite Colonies</w:t>
      </w:r>
    </w:p>
    <w:p w14:paraId="28A2DB40" w14:textId="77777777" w:rsidR="00BC3263" w:rsidRDefault="00A5476C">
      <w:pPr>
        <w:numPr>
          <w:ilvl w:val="0"/>
          <w:numId w:val="2"/>
        </w:numPr>
        <w:shd w:val="clear" w:color="auto" w:fill="FFFFFF"/>
        <w:spacing w:before="280" w:after="0" w:line="240" w:lineRule="auto"/>
        <w:rPr>
          <w:color w:val="313537"/>
          <w:sz w:val="24"/>
          <w:szCs w:val="24"/>
        </w:rPr>
      </w:pPr>
      <w:r>
        <w:rPr>
          <w:color w:val="313537"/>
          <w:sz w:val="24"/>
          <w:szCs w:val="24"/>
        </w:rPr>
        <w:t>Some sites have had issues with satellite colonies forming on their plates during Getting a Recombinant Plasmid into Bacteria (Lab 5/5A/5B).</w:t>
      </w:r>
    </w:p>
    <w:p w14:paraId="0AC1F8AD" w14:textId="77777777" w:rsidR="00BC3263" w:rsidRDefault="00A5476C">
      <w:pPr>
        <w:numPr>
          <w:ilvl w:val="0"/>
          <w:numId w:val="2"/>
        </w:numPr>
        <w:shd w:val="clear" w:color="auto" w:fill="FFFFFF"/>
        <w:spacing w:after="0" w:line="240" w:lineRule="auto"/>
        <w:rPr>
          <w:color w:val="313537"/>
          <w:sz w:val="24"/>
          <w:szCs w:val="24"/>
        </w:rPr>
      </w:pPr>
      <w:r>
        <w:rPr>
          <w:color w:val="313537"/>
          <w:sz w:val="24"/>
          <w:szCs w:val="24"/>
        </w:rPr>
        <w:t>To avoid satellite colonies forming, move plates from incubator to the refrigerator right around the 24-hour mark.</w:t>
      </w:r>
    </w:p>
    <w:p w14:paraId="4E6DB0D4" w14:textId="77777777" w:rsidR="00BC3263" w:rsidRDefault="00A5476C">
      <w:pPr>
        <w:numPr>
          <w:ilvl w:val="0"/>
          <w:numId w:val="2"/>
        </w:numPr>
        <w:shd w:val="clear" w:color="auto" w:fill="FFFFFF"/>
        <w:spacing w:after="280" w:line="240" w:lineRule="auto"/>
        <w:rPr>
          <w:color w:val="313537"/>
          <w:sz w:val="24"/>
          <w:szCs w:val="24"/>
        </w:rPr>
      </w:pPr>
      <w:r>
        <w:rPr>
          <w:color w:val="313537"/>
          <w:sz w:val="24"/>
          <w:szCs w:val="24"/>
        </w:rPr>
        <w:t>Plates without satellite colonies allow students to isolate a colony much easier.</w:t>
      </w:r>
    </w:p>
    <w:p w14:paraId="6125A6C1" w14:textId="77777777" w:rsidR="00BC3263" w:rsidRDefault="00A5476C">
      <w:pPr>
        <w:numPr>
          <w:ilvl w:val="1"/>
          <w:numId w:val="8"/>
        </w:numPr>
        <w:pBdr>
          <w:top w:val="nil"/>
          <w:left w:val="nil"/>
          <w:bottom w:val="nil"/>
          <w:right w:val="nil"/>
          <w:between w:val="nil"/>
        </w:pBdr>
        <w:shd w:val="clear" w:color="auto" w:fill="FFFFFF"/>
        <w:spacing w:before="280" w:after="0" w:line="240" w:lineRule="auto"/>
        <w:ind w:left="720"/>
        <w:rPr>
          <w:color w:val="313537"/>
          <w:sz w:val="28"/>
          <w:szCs w:val="28"/>
        </w:rPr>
      </w:pPr>
      <w:r>
        <w:rPr>
          <w:color w:val="313537"/>
          <w:sz w:val="28"/>
          <w:szCs w:val="28"/>
        </w:rPr>
        <w:t>Trouble Shooting</w:t>
      </w:r>
    </w:p>
    <w:p w14:paraId="7C7B2FF9" w14:textId="77777777" w:rsidR="00BC3263" w:rsidRDefault="00A5476C">
      <w:pPr>
        <w:numPr>
          <w:ilvl w:val="0"/>
          <w:numId w:val="5"/>
        </w:numPr>
        <w:pBdr>
          <w:top w:val="nil"/>
          <w:left w:val="nil"/>
          <w:bottom w:val="nil"/>
          <w:right w:val="nil"/>
          <w:between w:val="nil"/>
        </w:pBdr>
        <w:spacing w:after="0" w:line="240" w:lineRule="auto"/>
        <w:rPr>
          <w:color w:val="313537"/>
          <w:sz w:val="24"/>
          <w:szCs w:val="24"/>
        </w:rPr>
      </w:pPr>
      <w:r>
        <w:rPr>
          <w:color w:val="313537"/>
          <w:sz w:val="24"/>
          <w:szCs w:val="24"/>
        </w:rPr>
        <w:t xml:space="preserve">Always check that the thermocycler is set to the correct program before running students' samples. If you use </w:t>
      </w:r>
      <w:proofErr w:type="spellStart"/>
      <w:r>
        <w:rPr>
          <w:color w:val="313537"/>
          <w:sz w:val="24"/>
          <w:szCs w:val="24"/>
        </w:rPr>
        <w:t>miniPCR</w:t>
      </w:r>
      <w:proofErr w:type="spellEnd"/>
      <w:r>
        <w:rPr>
          <w:color w:val="313537"/>
          <w:sz w:val="24"/>
          <w:szCs w:val="24"/>
        </w:rPr>
        <w:t xml:space="preserve"> machines, you should check student setups for the correct protocol as well.</w:t>
      </w:r>
    </w:p>
    <w:sectPr w:rsidR="00BC326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1449" w14:textId="77777777" w:rsidR="00F96D36" w:rsidRDefault="00F96D36">
      <w:pPr>
        <w:spacing w:after="0" w:line="240" w:lineRule="auto"/>
      </w:pPr>
      <w:r>
        <w:separator/>
      </w:r>
    </w:p>
  </w:endnote>
  <w:endnote w:type="continuationSeparator" w:id="0">
    <w:p w14:paraId="46F8F993" w14:textId="77777777" w:rsidR="00F96D36" w:rsidRDefault="00F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DBA5" w14:textId="77777777" w:rsidR="00BC3263" w:rsidRDefault="00A5476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31A30A4" w14:textId="77777777" w:rsidR="00BC3263" w:rsidRDefault="00BC32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827A" w14:textId="77777777" w:rsidR="00F96D36" w:rsidRDefault="00F96D36">
      <w:pPr>
        <w:spacing w:after="0" w:line="240" w:lineRule="auto"/>
      </w:pPr>
      <w:r>
        <w:separator/>
      </w:r>
    </w:p>
  </w:footnote>
  <w:footnote w:type="continuationSeparator" w:id="0">
    <w:p w14:paraId="712E7DA7" w14:textId="77777777" w:rsidR="00F96D36" w:rsidRDefault="00F9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647"/>
    <w:multiLevelType w:val="multilevel"/>
    <w:tmpl w:val="A20AEA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2A3045"/>
    <w:multiLevelType w:val="multilevel"/>
    <w:tmpl w:val="F6C227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6E64C2C"/>
    <w:multiLevelType w:val="multilevel"/>
    <w:tmpl w:val="CEA8AA1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o"/>
      <w:lvlJc w:val="left"/>
      <w:pPr>
        <w:ind w:left="2160" w:hanging="360"/>
      </w:pPr>
      <w:rPr>
        <w:rFonts w:ascii="Courier New" w:eastAsia="Courier New" w:hAnsi="Courier New" w:cs="Courier New"/>
        <w:sz w:val="20"/>
        <w:szCs w:val="20"/>
      </w:rPr>
    </w:lvl>
    <w:lvl w:ilvl="3">
      <w:numFmt w:val="bullet"/>
      <w:lvlText w:val="o"/>
      <w:lvlJc w:val="left"/>
      <w:pPr>
        <w:ind w:left="2880" w:hanging="360"/>
      </w:pPr>
      <w:rPr>
        <w:rFonts w:ascii="Courier New" w:eastAsia="Courier New" w:hAnsi="Courier New" w:cs="Courier New"/>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63812CB"/>
    <w:multiLevelType w:val="multilevel"/>
    <w:tmpl w:val="74EC0D10"/>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numFmt w:val="bullet"/>
      <w:lvlText w:val="●"/>
      <w:lvlJc w:val="left"/>
      <w:pPr>
        <w:ind w:left="2520" w:hanging="360"/>
      </w:pPr>
      <w:rPr>
        <w:rFonts w:ascii="Noto Sans Symbols" w:eastAsia="Noto Sans Symbols" w:hAnsi="Noto Sans Symbols" w:cs="Noto Sans Symbols"/>
        <w:sz w:val="20"/>
        <w:szCs w:val="20"/>
      </w:rPr>
    </w:lvl>
    <w:lvl w:ilvl="3">
      <w:numFmt w:val="bullet"/>
      <w:lvlText w:val="●"/>
      <w:lvlJc w:val="left"/>
      <w:pPr>
        <w:ind w:left="3240" w:hanging="360"/>
      </w:pPr>
      <w:rPr>
        <w:rFonts w:ascii="Noto Sans Symbols" w:eastAsia="Noto Sans Symbols" w:hAnsi="Noto Sans Symbols" w:cs="Noto Sans Symbols"/>
        <w:sz w:val="20"/>
        <w:szCs w:val="20"/>
      </w:rPr>
    </w:lvl>
    <w:lvl w:ilvl="4">
      <w:numFmt w:val="bullet"/>
      <w:lvlText w:val="●"/>
      <w:lvlJc w:val="left"/>
      <w:pPr>
        <w:ind w:left="3960" w:hanging="360"/>
      </w:pPr>
      <w:rPr>
        <w:rFonts w:ascii="Noto Sans Symbols" w:eastAsia="Noto Sans Symbols" w:hAnsi="Noto Sans Symbols" w:cs="Noto Sans Symbols"/>
        <w:sz w:val="20"/>
        <w:szCs w:val="20"/>
      </w:rPr>
    </w:lvl>
    <w:lvl w:ilvl="5">
      <w:numFmt w:val="bullet"/>
      <w:lvlText w:val="●"/>
      <w:lvlJc w:val="left"/>
      <w:pPr>
        <w:ind w:left="4680" w:hanging="360"/>
      </w:pPr>
      <w:rPr>
        <w:rFonts w:ascii="Noto Sans Symbols" w:eastAsia="Noto Sans Symbols" w:hAnsi="Noto Sans Symbols" w:cs="Noto Sans Symbols"/>
        <w:sz w:val="20"/>
        <w:szCs w:val="20"/>
      </w:rPr>
    </w:lvl>
    <w:lvl w:ilvl="6">
      <w:numFmt w:val="bullet"/>
      <w:lvlText w:val="●"/>
      <w:lvlJc w:val="left"/>
      <w:pPr>
        <w:ind w:left="5400" w:hanging="360"/>
      </w:pPr>
      <w:rPr>
        <w:rFonts w:ascii="Noto Sans Symbols" w:eastAsia="Noto Sans Symbols" w:hAnsi="Noto Sans Symbols" w:cs="Noto Sans Symbols"/>
        <w:sz w:val="20"/>
        <w:szCs w:val="20"/>
      </w:rPr>
    </w:lvl>
    <w:lvl w:ilvl="7">
      <w:numFmt w:val="bullet"/>
      <w:lvlText w:val="●"/>
      <w:lvlJc w:val="left"/>
      <w:pPr>
        <w:ind w:left="6120" w:hanging="360"/>
      </w:pPr>
      <w:rPr>
        <w:rFonts w:ascii="Noto Sans Symbols" w:eastAsia="Noto Sans Symbols" w:hAnsi="Noto Sans Symbols" w:cs="Noto Sans Symbols"/>
        <w:sz w:val="20"/>
        <w:szCs w:val="20"/>
      </w:rPr>
    </w:lvl>
    <w:lvl w:ilvl="8">
      <w:numFmt w:val="bullet"/>
      <w:lvlText w:val="●"/>
      <w:lvlJc w:val="left"/>
      <w:pPr>
        <w:ind w:left="6840" w:hanging="360"/>
      </w:pPr>
      <w:rPr>
        <w:rFonts w:ascii="Noto Sans Symbols" w:eastAsia="Noto Sans Symbols" w:hAnsi="Noto Sans Symbols" w:cs="Noto Sans Symbols"/>
        <w:sz w:val="20"/>
        <w:szCs w:val="20"/>
      </w:rPr>
    </w:lvl>
  </w:abstractNum>
  <w:abstractNum w:abstractNumId="4" w15:restartNumberingAfterBreak="0">
    <w:nsid w:val="1AB703D6"/>
    <w:multiLevelType w:val="multilevel"/>
    <w:tmpl w:val="C1D478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4EA54F3"/>
    <w:multiLevelType w:val="multilevel"/>
    <w:tmpl w:val="762275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9A26336"/>
    <w:multiLevelType w:val="multilevel"/>
    <w:tmpl w:val="CC3CA0B2"/>
    <w:lvl w:ilvl="0">
      <w:start w:val="1"/>
      <w:numFmt w:val="bullet"/>
      <w:lvlText w:val="●"/>
      <w:lvlJc w:val="left"/>
      <w:pPr>
        <w:ind w:left="2627" w:hanging="360"/>
      </w:pPr>
      <w:rPr>
        <w:rFonts w:ascii="Noto Sans Symbols" w:eastAsia="Noto Sans Symbols" w:hAnsi="Noto Sans Symbols" w:cs="Noto Sans Symbols"/>
      </w:rPr>
    </w:lvl>
    <w:lvl w:ilvl="1">
      <w:start w:val="1"/>
      <w:numFmt w:val="bullet"/>
      <w:lvlText w:val="o"/>
      <w:lvlJc w:val="left"/>
      <w:pPr>
        <w:ind w:left="3347" w:hanging="360"/>
      </w:pPr>
      <w:rPr>
        <w:rFonts w:ascii="Courier New" w:eastAsia="Courier New" w:hAnsi="Courier New" w:cs="Courier New"/>
      </w:rPr>
    </w:lvl>
    <w:lvl w:ilvl="2">
      <w:start w:val="1"/>
      <w:numFmt w:val="bullet"/>
      <w:lvlText w:val="▪"/>
      <w:lvlJc w:val="left"/>
      <w:pPr>
        <w:ind w:left="4067" w:hanging="360"/>
      </w:pPr>
      <w:rPr>
        <w:rFonts w:ascii="Noto Sans Symbols" w:eastAsia="Noto Sans Symbols" w:hAnsi="Noto Sans Symbols" w:cs="Noto Sans Symbols"/>
      </w:rPr>
    </w:lvl>
    <w:lvl w:ilvl="3">
      <w:start w:val="1"/>
      <w:numFmt w:val="bullet"/>
      <w:lvlText w:val="●"/>
      <w:lvlJc w:val="left"/>
      <w:pPr>
        <w:ind w:left="4787" w:hanging="360"/>
      </w:pPr>
      <w:rPr>
        <w:rFonts w:ascii="Noto Sans Symbols" w:eastAsia="Noto Sans Symbols" w:hAnsi="Noto Sans Symbols" w:cs="Noto Sans Symbols"/>
      </w:rPr>
    </w:lvl>
    <w:lvl w:ilvl="4">
      <w:start w:val="1"/>
      <w:numFmt w:val="bullet"/>
      <w:lvlText w:val="o"/>
      <w:lvlJc w:val="left"/>
      <w:pPr>
        <w:ind w:left="5507" w:hanging="360"/>
      </w:pPr>
      <w:rPr>
        <w:rFonts w:ascii="Courier New" w:eastAsia="Courier New" w:hAnsi="Courier New" w:cs="Courier New"/>
      </w:rPr>
    </w:lvl>
    <w:lvl w:ilvl="5">
      <w:start w:val="1"/>
      <w:numFmt w:val="bullet"/>
      <w:lvlText w:val="▪"/>
      <w:lvlJc w:val="left"/>
      <w:pPr>
        <w:ind w:left="6227" w:hanging="360"/>
      </w:pPr>
      <w:rPr>
        <w:rFonts w:ascii="Noto Sans Symbols" w:eastAsia="Noto Sans Symbols" w:hAnsi="Noto Sans Symbols" w:cs="Noto Sans Symbols"/>
      </w:rPr>
    </w:lvl>
    <w:lvl w:ilvl="6">
      <w:start w:val="1"/>
      <w:numFmt w:val="bullet"/>
      <w:lvlText w:val="●"/>
      <w:lvlJc w:val="left"/>
      <w:pPr>
        <w:ind w:left="6947" w:hanging="360"/>
      </w:pPr>
      <w:rPr>
        <w:rFonts w:ascii="Noto Sans Symbols" w:eastAsia="Noto Sans Symbols" w:hAnsi="Noto Sans Symbols" w:cs="Noto Sans Symbols"/>
      </w:rPr>
    </w:lvl>
    <w:lvl w:ilvl="7">
      <w:start w:val="1"/>
      <w:numFmt w:val="bullet"/>
      <w:lvlText w:val="o"/>
      <w:lvlJc w:val="left"/>
      <w:pPr>
        <w:ind w:left="7667" w:hanging="360"/>
      </w:pPr>
      <w:rPr>
        <w:rFonts w:ascii="Courier New" w:eastAsia="Courier New" w:hAnsi="Courier New" w:cs="Courier New"/>
      </w:rPr>
    </w:lvl>
    <w:lvl w:ilvl="8">
      <w:start w:val="1"/>
      <w:numFmt w:val="bullet"/>
      <w:lvlText w:val="▪"/>
      <w:lvlJc w:val="left"/>
      <w:pPr>
        <w:ind w:left="8387" w:hanging="360"/>
      </w:pPr>
      <w:rPr>
        <w:rFonts w:ascii="Noto Sans Symbols" w:eastAsia="Noto Sans Symbols" w:hAnsi="Noto Sans Symbols" w:cs="Noto Sans Symbols"/>
      </w:rPr>
    </w:lvl>
  </w:abstractNum>
  <w:abstractNum w:abstractNumId="7" w15:restartNumberingAfterBreak="0">
    <w:nsid w:val="66A87BAE"/>
    <w:multiLevelType w:val="multilevel"/>
    <w:tmpl w:val="0538901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46461CA"/>
    <w:multiLevelType w:val="multilevel"/>
    <w:tmpl w:val="9AA078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96977A1"/>
    <w:multiLevelType w:val="multilevel"/>
    <w:tmpl w:val="62664008"/>
    <w:lvl w:ilvl="0">
      <w:start w:val="1"/>
      <w:numFmt w:val="bullet"/>
      <w:lvlText w:val="●"/>
      <w:lvlJc w:val="left"/>
      <w:pPr>
        <w:ind w:left="2627" w:hanging="360"/>
      </w:pPr>
      <w:rPr>
        <w:rFonts w:ascii="Noto Sans Symbols" w:eastAsia="Noto Sans Symbols" w:hAnsi="Noto Sans Symbols" w:cs="Noto Sans Symbols"/>
      </w:rPr>
    </w:lvl>
    <w:lvl w:ilvl="1">
      <w:start w:val="1"/>
      <w:numFmt w:val="bullet"/>
      <w:lvlText w:val="o"/>
      <w:lvlJc w:val="left"/>
      <w:pPr>
        <w:ind w:left="3347" w:hanging="360"/>
      </w:pPr>
      <w:rPr>
        <w:rFonts w:ascii="Courier New" w:eastAsia="Courier New" w:hAnsi="Courier New" w:cs="Courier New"/>
      </w:rPr>
    </w:lvl>
    <w:lvl w:ilvl="2">
      <w:start w:val="1"/>
      <w:numFmt w:val="bullet"/>
      <w:lvlText w:val="▪"/>
      <w:lvlJc w:val="left"/>
      <w:pPr>
        <w:ind w:left="4067" w:hanging="360"/>
      </w:pPr>
      <w:rPr>
        <w:rFonts w:ascii="Noto Sans Symbols" w:eastAsia="Noto Sans Symbols" w:hAnsi="Noto Sans Symbols" w:cs="Noto Sans Symbols"/>
      </w:rPr>
    </w:lvl>
    <w:lvl w:ilvl="3">
      <w:start w:val="1"/>
      <w:numFmt w:val="bullet"/>
      <w:lvlText w:val="●"/>
      <w:lvlJc w:val="left"/>
      <w:pPr>
        <w:ind w:left="4787" w:hanging="360"/>
      </w:pPr>
      <w:rPr>
        <w:rFonts w:ascii="Noto Sans Symbols" w:eastAsia="Noto Sans Symbols" w:hAnsi="Noto Sans Symbols" w:cs="Noto Sans Symbols"/>
      </w:rPr>
    </w:lvl>
    <w:lvl w:ilvl="4">
      <w:start w:val="1"/>
      <w:numFmt w:val="bullet"/>
      <w:lvlText w:val="o"/>
      <w:lvlJc w:val="left"/>
      <w:pPr>
        <w:ind w:left="5507" w:hanging="360"/>
      </w:pPr>
      <w:rPr>
        <w:rFonts w:ascii="Courier New" w:eastAsia="Courier New" w:hAnsi="Courier New" w:cs="Courier New"/>
      </w:rPr>
    </w:lvl>
    <w:lvl w:ilvl="5">
      <w:start w:val="1"/>
      <w:numFmt w:val="bullet"/>
      <w:lvlText w:val="▪"/>
      <w:lvlJc w:val="left"/>
      <w:pPr>
        <w:ind w:left="6227" w:hanging="360"/>
      </w:pPr>
      <w:rPr>
        <w:rFonts w:ascii="Noto Sans Symbols" w:eastAsia="Noto Sans Symbols" w:hAnsi="Noto Sans Symbols" w:cs="Noto Sans Symbols"/>
      </w:rPr>
    </w:lvl>
    <w:lvl w:ilvl="6">
      <w:start w:val="1"/>
      <w:numFmt w:val="bullet"/>
      <w:lvlText w:val="●"/>
      <w:lvlJc w:val="left"/>
      <w:pPr>
        <w:ind w:left="6947" w:hanging="360"/>
      </w:pPr>
      <w:rPr>
        <w:rFonts w:ascii="Noto Sans Symbols" w:eastAsia="Noto Sans Symbols" w:hAnsi="Noto Sans Symbols" w:cs="Noto Sans Symbols"/>
      </w:rPr>
    </w:lvl>
    <w:lvl w:ilvl="7">
      <w:start w:val="1"/>
      <w:numFmt w:val="bullet"/>
      <w:lvlText w:val="o"/>
      <w:lvlJc w:val="left"/>
      <w:pPr>
        <w:ind w:left="7667" w:hanging="360"/>
      </w:pPr>
      <w:rPr>
        <w:rFonts w:ascii="Courier New" w:eastAsia="Courier New" w:hAnsi="Courier New" w:cs="Courier New"/>
      </w:rPr>
    </w:lvl>
    <w:lvl w:ilvl="8">
      <w:start w:val="1"/>
      <w:numFmt w:val="bullet"/>
      <w:lvlText w:val="▪"/>
      <w:lvlJc w:val="left"/>
      <w:pPr>
        <w:ind w:left="8387" w:hanging="360"/>
      </w:pPr>
      <w:rPr>
        <w:rFonts w:ascii="Noto Sans Symbols" w:eastAsia="Noto Sans Symbols" w:hAnsi="Noto Sans Symbols" w:cs="Noto Sans Symbols"/>
      </w:rPr>
    </w:lvl>
  </w:abstractNum>
  <w:abstractNum w:abstractNumId="10" w15:restartNumberingAfterBreak="0">
    <w:nsid w:val="7B0F48A3"/>
    <w:multiLevelType w:val="multilevel"/>
    <w:tmpl w:val="D8A01D22"/>
    <w:lvl w:ilvl="0">
      <w:start w:val="1"/>
      <w:numFmt w:val="bullet"/>
      <w:lvlText w:val="●"/>
      <w:lvlJc w:val="left"/>
      <w:pPr>
        <w:ind w:left="2627" w:hanging="360"/>
      </w:pPr>
      <w:rPr>
        <w:rFonts w:ascii="Noto Sans Symbols" w:eastAsia="Noto Sans Symbols" w:hAnsi="Noto Sans Symbols" w:cs="Noto Sans Symbols"/>
      </w:rPr>
    </w:lvl>
    <w:lvl w:ilvl="1">
      <w:start w:val="1"/>
      <w:numFmt w:val="bullet"/>
      <w:lvlText w:val="o"/>
      <w:lvlJc w:val="left"/>
      <w:pPr>
        <w:ind w:left="3347" w:hanging="360"/>
      </w:pPr>
      <w:rPr>
        <w:rFonts w:ascii="Courier New" w:eastAsia="Courier New" w:hAnsi="Courier New" w:cs="Courier New"/>
      </w:rPr>
    </w:lvl>
    <w:lvl w:ilvl="2">
      <w:start w:val="1"/>
      <w:numFmt w:val="bullet"/>
      <w:lvlText w:val="▪"/>
      <w:lvlJc w:val="left"/>
      <w:pPr>
        <w:ind w:left="4067" w:hanging="360"/>
      </w:pPr>
      <w:rPr>
        <w:rFonts w:ascii="Noto Sans Symbols" w:eastAsia="Noto Sans Symbols" w:hAnsi="Noto Sans Symbols" w:cs="Noto Sans Symbols"/>
      </w:rPr>
    </w:lvl>
    <w:lvl w:ilvl="3">
      <w:start w:val="1"/>
      <w:numFmt w:val="bullet"/>
      <w:lvlText w:val="●"/>
      <w:lvlJc w:val="left"/>
      <w:pPr>
        <w:ind w:left="4787" w:hanging="360"/>
      </w:pPr>
      <w:rPr>
        <w:rFonts w:ascii="Noto Sans Symbols" w:eastAsia="Noto Sans Symbols" w:hAnsi="Noto Sans Symbols" w:cs="Noto Sans Symbols"/>
      </w:rPr>
    </w:lvl>
    <w:lvl w:ilvl="4">
      <w:start w:val="1"/>
      <w:numFmt w:val="bullet"/>
      <w:lvlText w:val="o"/>
      <w:lvlJc w:val="left"/>
      <w:pPr>
        <w:ind w:left="5507" w:hanging="360"/>
      </w:pPr>
      <w:rPr>
        <w:rFonts w:ascii="Courier New" w:eastAsia="Courier New" w:hAnsi="Courier New" w:cs="Courier New"/>
      </w:rPr>
    </w:lvl>
    <w:lvl w:ilvl="5">
      <w:start w:val="1"/>
      <w:numFmt w:val="bullet"/>
      <w:lvlText w:val="▪"/>
      <w:lvlJc w:val="left"/>
      <w:pPr>
        <w:ind w:left="6227" w:hanging="360"/>
      </w:pPr>
      <w:rPr>
        <w:rFonts w:ascii="Noto Sans Symbols" w:eastAsia="Noto Sans Symbols" w:hAnsi="Noto Sans Symbols" w:cs="Noto Sans Symbols"/>
      </w:rPr>
    </w:lvl>
    <w:lvl w:ilvl="6">
      <w:start w:val="1"/>
      <w:numFmt w:val="bullet"/>
      <w:lvlText w:val="●"/>
      <w:lvlJc w:val="left"/>
      <w:pPr>
        <w:ind w:left="6947" w:hanging="360"/>
      </w:pPr>
      <w:rPr>
        <w:rFonts w:ascii="Noto Sans Symbols" w:eastAsia="Noto Sans Symbols" w:hAnsi="Noto Sans Symbols" w:cs="Noto Sans Symbols"/>
      </w:rPr>
    </w:lvl>
    <w:lvl w:ilvl="7">
      <w:start w:val="1"/>
      <w:numFmt w:val="bullet"/>
      <w:lvlText w:val="o"/>
      <w:lvlJc w:val="left"/>
      <w:pPr>
        <w:ind w:left="7667" w:hanging="360"/>
      </w:pPr>
      <w:rPr>
        <w:rFonts w:ascii="Courier New" w:eastAsia="Courier New" w:hAnsi="Courier New" w:cs="Courier New"/>
      </w:rPr>
    </w:lvl>
    <w:lvl w:ilvl="8">
      <w:start w:val="1"/>
      <w:numFmt w:val="bullet"/>
      <w:lvlText w:val="▪"/>
      <w:lvlJc w:val="left"/>
      <w:pPr>
        <w:ind w:left="8387" w:hanging="360"/>
      </w:pPr>
      <w:rPr>
        <w:rFonts w:ascii="Noto Sans Symbols" w:eastAsia="Noto Sans Symbols" w:hAnsi="Noto Sans Symbols" w:cs="Noto Sans Symbols"/>
      </w:rPr>
    </w:lvl>
  </w:abstractNum>
  <w:num w:numId="1" w16cid:durableId="561990492">
    <w:abstractNumId w:val="10"/>
  </w:num>
  <w:num w:numId="2" w16cid:durableId="486554580">
    <w:abstractNumId w:val="5"/>
  </w:num>
  <w:num w:numId="3" w16cid:durableId="609436339">
    <w:abstractNumId w:val="6"/>
  </w:num>
  <w:num w:numId="4" w16cid:durableId="1969581818">
    <w:abstractNumId w:val="8"/>
  </w:num>
  <w:num w:numId="5" w16cid:durableId="501630129">
    <w:abstractNumId w:val="0"/>
  </w:num>
  <w:num w:numId="6" w16cid:durableId="1124348175">
    <w:abstractNumId w:val="7"/>
  </w:num>
  <w:num w:numId="7" w16cid:durableId="27607101">
    <w:abstractNumId w:val="4"/>
  </w:num>
  <w:num w:numId="8" w16cid:durableId="294524278">
    <w:abstractNumId w:val="3"/>
  </w:num>
  <w:num w:numId="9" w16cid:durableId="1951859196">
    <w:abstractNumId w:val="2"/>
  </w:num>
  <w:num w:numId="10" w16cid:durableId="1520200259">
    <w:abstractNumId w:val="1"/>
  </w:num>
  <w:num w:numId="11" w16cid:durableId="1279525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63"/>
    <w:rsid w:val="000D48F2"/>
    <w:rsid w:val="00132F15"/>
    <w:rsid w:val="001F3539"/>
    <w:rsid w:val="005B7C4C"/>
    <w:rsid w:val="00874749"/>
    <w:rsid w:val="00900B36"/>
    <w:rsid w:val="00944915"/>
    <w:rsid w:val="00950850"/>
    <w:rsid w:val="009F7F03"/>
    <w:rsid w:val="00A5476C"/>
    <w:rsid w:val="00BC3263"/>
    <w:rsid w:val="00F9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3922"/>
  <w15:docId w15:val="{8BB67FB9-B16D-48D2-9603-C6727C80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7F19"/>
    <w:pPr>
      <w:ind w:left="720"/>
      <w:contextualSpacing/>
    </w:pPr>
  </w:style>
  <w:style w:type="paragraph" w:styleId="NormalWeb">
    <w:name w:val="Normal (Web)"/>
    <w:basedOn w:val="Normal"/>
    <w:uiPriority w:val="99"/>
    <w:unhideWhenUsed/>
    <w:rsid w:val="00F072F2"/>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23E0C"/>
    <w:pPr>
      <w:spacing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rsid w:val="00023E0C"/>
    <w:rPr>
      <w:rFonts w:ascii="Calibri" w:eastAsia="Calibri" w:hAnsi="Calibri" w:cs="Times New Roman"/>
      <w:sz w:val="20"/>
      <w:szCs w:val="20"/>
    </w:rPr>
  </w:style>
  <w:style w:type="character" w:styleId="EndnoteReference">
    <w:name w:val="endnote reference"/>
    <w:uiPriority w:val="99"/>
    <w:semiHidden/>
    <w:unhideWhenUsed/>
    <w:rsid w:val="00023E0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9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F48"/>
  </w:style>
  <w:style w:type="paragraph" w:styleId="Footer">
    <w:name w:val="footer"/>
    <w:basedOn w:val="Normal"/>
    <w:link w:val="FooterChar"/>
    <w:uiPriority w:val="99"/>
    <w:unhideWhenUsed/>
    <w:rsid w:val="0069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genbiotechexperience.com/" TargetMode="External"/><Relationship Id="rId4" Type="http://schemas.openxmlformats.org/officeDocument/2006/relationships/settings" Target="settings.xml"/><Relationship Id="rId9" Type="http://schemas.openxmlformats.org/officeDocument/2006/relationships/hyperlink" Target="https://www.pbslearningmedia.org/resource/biot11.sci.life.gen.pouragarose/pouring-an-agarose-g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q/ItRfzlwcGHD/4fI+SXsELog==">AMUW2mU2zY8ydPfeweJCoDM1MMhx4r8ueLmVTCuK6NlR+J5amU8zENSREN/jmtsI9NM69za0WgzwQ7Otn3vgh2CDOjVMXj7cseejG1TMDbMHX6B+Ygsb3Y8s5UCe4Cmy8Xv2DLo2OQZc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Osgood-Dean</dc:creator>
  <cp:lastModifiedBy>Doreen Osgood-Dean</cp:lastModifiedBy>
  <cp:revision>4</cp:revision>
  <cp:lastPrinted>2022-12-14T14:50:00Z</cp:lastPrinted>
  <dcterms:created xsi:type="dcterms:W3CDTF">2022-12-14T14:49:00Z</dcterms:created>
  <dcterms:modified xsi:type="dcterms:W3CDTF">2022-12-14T14:50:00Z</dcterms:modified>
</cp:coreProperties>
</file>